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56" w:rsidRPr="00E54F6C" w:rsidRDefault="00C5584D" w:rsidP="00C5584D">
      <w:pPr>
        <w:jc w:val="center"/>
        <w:rPr>
          <w:rFonts w:ascii="Arial" w:hAnsi="Arial" w:cs="Arial"/>
          <w:sz w:val="24"/>
          <w:szCs w:val="24"/>
        </w:rPr>
      </w:pPr>
      <w:r w:rsidRPr="00E54F6C">
        <w:rPr>
          <w:rFonts w:ascii="Arial" w:hAnsi="Arial" w:cs="Arial"/>
          <w:b/>
          <w:sz w:val="24"/>
          <w:szCs w:val="24"/>
        </w:rPr>
        <w:t>Common Core State Standards for English Language Arts: K-12 Close Reading Task</w:t>
      </w:r>
    </w:p>
    <w:tbl>
      <w:tblPr>
        <w:tblStyle w:val="TableGrid"/>
        <w:tblW w:w="13770" w:type="dxa"/>
        <w:tblInd w:w="108" w:type="dxa"/>
        <w:tblLook w:val="04A0"/>
      </w:tblPr>
      <w:tblGrid>
        <w:gridCol w:w="3995"/>
        <w:gridCol w:w="889"/>
        <w:gridCol w:w="8886"/>
      </w:tblGrid>
      <w:tr w:rsidR="00DC4181" w:rsidRPr="00E54F6C" w:rsidTr="006A400D">
        <w:trPr>
          <w:trHeight w:val="449"/>
        </w:trPr>
        <w:tc>
          <w:tcPr>
            <w:tcW w:w="1377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4181" w:rsidRPr="00E54F6C" w:rsidRDefault="00DC4181" w:rsidP="00442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F6C">
              <w:rPr>
                <w:rFonts w:ascii="Arial" w:hAnsi="Arial" w:cs="Arial"/>
                <w:b/>
                <w:sz w:val="24"/>
                <w:szCs w:val="24"/>
              </w:rPr>
              <w:t>Text grade band placement:</w:t>
            </w:r>
          </w:p>
          <w:p w:rsidR="00DC4181" w:rsidRPr="00E54F6C" w:rsidRDefault="00E72040" w:rsidP="00C05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E54F6C">
              <w:rPr>
                <w:rFonts w:ascii="Arial" w:hAnsi="Arial" w:cs="Arial"/>
                <w:sz w:val="24"/>
                <w:szCs w:val="24"/>
              </w:rPr>
              <w:t>6-8</w:t>
            </w:r>
            <w:bookmarkEnd w:id="0"/>
          </w:p>
        </w:tc>
      </w:tr>
      <w:tr w:rsidR="00DC4181" w:rsidRPr="00E54F6C" w:rsidTr="000F5986">
        <w:trPr>
          <w:trHeight w:val="305"/>
        </w:trPr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4181" w:rsidRPr="00E54F6C" w:rsidRDefault="00DC4181" w:rsidP="00B47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F6C">
              <w:rPr>
                <w:rFonts w:ascii="Arial" w:hAnsi="Arial" w:cs="Arial"/>
                <w:b/>
                <w:sz w:val="24"/>
                <w:szCs w:val="24"/>
              </w:rPr>
              <w:t>Text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4181" w:rsidRPr="00E54F6C" w:rsidRDefault="00DC4181" w:rsidP="00C55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F6C">
              <w:rPr>
                <w:rFonts w:ascii="Arial" w:hAnsi="Arial" w:cs="Arial"/>
                <w:b/>
                <w:sz w:val="24"/>
                <w:szCs w:val="24"/>
              </w:rPr>
              <w:t>Text Complexity Analysis</w:t>
            </w:r>
          </w:p>
        </w:tc>
      </w:tr>
      <w:tr w:rsidR="00DC4181" w:rsidRPr="00E54F6C" w:rsidTr="000F5986">
        <w:trPr>
          <w:trHeight w:val="1241"/>
        </w:trPr>
        <w:tc>
          <w:tcPr>
            <w:tcW w:w="4230" w:type="dxa"/>
            <w:gridSpan w:val="2"/>
            <w:vMerge w:val="restart"/>
            <w:shd w:val="clear" w:color="auto" w:fill="FFFFFF" w:themeFill="background1"/>
          </w:tcPr>
          <w:p w:rsidR="00DC4181" w:rsidRPr="00C05E1F" w:rsidRDefault="00DC4181" w:rsidP="00B47FFD">
            <w:pPr>
              <w:rPr>
                <w:rFonts w:ascii="Arial" w:hAnsi="Arial" w:cs="Arial"/>
                <w:b/>
              </w:rPr>
            </w:pPr>
            <w:r w:rsidRPr="00C05E1F">
              <w:rPr>
                <w:rFonts w:ascii="Arial" w:hAnsi="Arial" w:cs="Arial"/>
                <w:b/>
              </w:rPr>
              <w:t>Title</w:t>
            </w:r>
            <w:r w:rsidR="004423D6" w:rsidRPr="00C05E1F">
              <w:rPr>
                <w:rFonts w:ascii="Arial" w:hAnsi="Arial" w:cs="Arial"/>
              </w:rPr>
              <w:t>:</w:t>
            </w:r>
            <w:r w:rsidR="00E72040" w:rsidRPr="00C05E1F">
              <w:rPr>
                <w:rFonts w:ascii="Arial" w:hAnsi="Arial" w:cs="Arial"/>
              </w:rPr>
              <w:t xml:space="preserve"> Urban II’s Speech at the Council of Clermont</w:t>
            </w:r>
          </w:p>
          <w:p w:rsidR="00C05E1F" w:rsidRPr="00C05E1F" w:rsidRDefault="00C05E1F" w:rsidP="00B47FFD">
            <w:pPr>
              <w:rPr>
                <w:rFonts w:ascii="Arial" w:hAnsi="Arial" w:cs="Arial"/>
                <w:b/>
              </w:rPr>
            </w:pPr>
          </w:p>
          <w:p w:rsidR="00DC4181" w:rsidRDefault="00DC4181" w:rsidP="00B47FFD">
            <w:pPr>
              <w:rPr>
                <w:rFonts w:ascii="Arial" w:hAnsi="Arial" w:cs="Arial"/>
              </w:rPr>
            </w:pPr>
            <w:r w:rsidRPr="00C05E1F">
              <w:rPr>
                <w:rFonts w:ascii="Arial" w:hAnsi="Arial" w:cs="Arial"/>
                <w:b/>
              </w:rPr>
              <w:t>Author:</w:t>
            </w:r>
            <w:r w:rsidR="00E72040" w:rsidRPr="00C05E1F">
              <w:rPr>
                <w:rFonts w:ascii="Arial" w:hAnsi="Arial" w:cs="Arial"/>
                <w:b/>
              </w:rPr>
              <w:t xml:space="preserve">  </w:t>
            </w:r>
            <w:r w:rsidR="00E72040" w:rsidRPr="00C05E1F">
              <w:rPr>
                <w:rFonts w:ascii="Arial" w:hAnsi="Arial" w:cs="Arial"/>
              </w:rPr>
              <w:t xml:space="preserve">Pope Urban II </w:t>
            </w:r>
            <w:r w:rsidR="00C05E1F">
              <w:rPr>
                <w:rFonts w:ascii="Arial" w:hAnsi="Arial" w:cs="Arial"/>
              </w:rPr>
              <w:t>(</w:t>
            </w:r>
            <w:r w:rsidR="00E72040" w:rsidRPr="00C05E1F">
              <w:rPr>
                <w:rFonts w:ascii="Arial" w:hAnsi="Arial" w:cs="Arial"/>
              </w:rPr>
              <w:t>as re</w:t>
            </w:r>
            <w:r w:rsidR="00C05E1F">
              <w:rPr>
                <w:rFonts w:ascii="Arial" w:hAnsi="Arial" w:cs="Arial"/>
              </w:rPr>
              <w:t xml:space="preserve">told by the </w:t>
            </w:r>
            <w:proofErr w:type="spellStart"/>
            <w:r w:rsidR="00C05E1F">
              <w:rPr>
                <w:rFonts w:ascii="Arial" w:hAnsi="Arial" w:cs="Arial"/>
              </w:rPr>
              <w:t>Fulcher</w:t>
            </w:r>
            <w:proofErr w:type="spellEnd"/>
            <w:r w:rsidR="00C05E1F">
              <w:rPr>
                <w:rFonts w:ascii="Arial" w:hAnsi="Arial" w:cs="Arial"/>
              </w:rPr>
              <w:t xml:space="preserve"> of Chartres)</w:t>
            </w:r>
          </w:p>
          <w:p w:rsidR="00C05E1F" w:rsidRPr="00C05E1F" w:rsidRDefault="00C05E1F" w:rsidP="00B47FFD">
            <w:pPr>
              <w:rPr>
                <w:rFonts w:ascii="Arial" w:hAnsi="Arial" w:cs="Arial"/>
              </w:rPr>
            </w:pPr>
          </w:p>
          <w:p w:rsidR="00DC4181" w:rsidRPr="00C05E1F" w:rsidRDefault="00DC4181" w:rsidP="00B47FFD">
            <w:pPr>
              <w:rPr>
                <w:rFonts w:ascii="Arial" w:hAnsi="Arial" w:cs="Arial"/>
                <w:b/>
              </w:rPr>
            </w:pPr>
            <w:r w:rsidRPr="00C05E1F">
              <w:rPr>
                <w:rFonts w:ascii="Arial" w:hAnsi="Arial" w:cs="Arial"/>
                <w:b/>
              </w:rPr>
              <w:t>Citation/Publication info:</w:t>
            </w:r>
          </w:p>
          <w:p w:rsidR="00E72040" w:rsidRDefault="00E72040" w:rsidP="00711FC0">
            <w:pPr>
              <w:rPr>
                <w:rFonts w:ascii="Arial" w:hAnsi="Arial" w:cs="Arial"/>
              </w:rPr>
            </w:pPr>
            <w:proofErr w:type="spellStart"/>
            <w:r w:rsidRPr="00C05E1F">
              <w:rPr>
                <w:rFonts w:ascii="Arial" w:hAnsi="Arial" w:cs="Arial"/>
              </w:rPr>
              <w:t>Halsall</w:t>
            </w:r>
            <w:proofErr w:type="spellEnd"/>
            <w:r w:rsidRPr="00C05E1F">
              <w:rPr>
                <w:rFonts w:ascii="Arial" w:hAnsi="Arial" w:cs="Arial"/>
              </w:rPr>
              <w:t xml:space="preserve">, Paul, ed. "Medieval Sourcebook: Urban II (1088-1099): Speech at Council of Clermont, 1095, Five versions of the Speech." </w:t>
            </w:r>
            <w:r w:rsidRPr="00C05E1F">
              <w:rPr>
                <w:rFonts w:ascii="Arial" w:hAnsi="Arial" w:cs="Arial"/>
                <w:i/>
                <w:iCs/>
              </w:rPr>
              <w:t>Medieval Sourcebook</w:t>
            </w:r>
            <w:r w:rsidRPr="00C05E1F">
              <w:rPr>
                <w:rFonts w:ascii="Arial" w:hAnsi="Arial" w:cs="Arial"/>
              </w:rPr>
              <w:t xml:space="preserve">. Fordham University, </w:t>
            </w:r>
            <w:proofErr w:type="spellStart"/>
            <w:r w:rsidRPr="00C05E1F">
              <w:rPr>
                <w:rFonts w:ascii="Arial" w:hAnsi="Arial" w:cs="Arial"/>
              </w:rPr>
              <w:t>n.d</w:t>
            </w:r>
            <w:proofErr w:type="spellEnd"/>
            <w:r w:rsidRPr="00C05E1F">
              <w:rPr>
                <w:rFonts w:ascii="Arial" w:hAnsi="Arial" w:cs="Arial"/>
              </w:rPr>
              <w:t xml:space="preserve">. Web. 2 Jan 2013. </w:t>
            </w:r>
          </w:p>
          <w:p w:rsidR="00C05E1F" w:rsidRPr="00C05E1F" w:rsidRDefault="00C05E1F" w:rsidP="00711FC0">
            <w:pPr>
              <w:rPr>
                <w:rFonts w:ascii="Arial" w:hAnsi="Arial" w:cs="Arial"/>
                <w:b/>
              </w:rPr>
            </w:pPr>
          </w:p>
          <w:p w:rsidR="00DC4181" w:rsidRPr="00C05E1F" w:rsidRDefault="00C05E1F" w:rsidP="00711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</w:t>
            </w:r>
            <w:r w:rsidR="00DC4181" w:rsidRPr="00C05E1F">
              <w:rPr>
                <w:rFonts w:ascii="Arial" w:hAnsi="Arial" w:cs="Arial"/>
                <w:b/>
              </w:rPr>
              <w:t>:</w:t>
            </w:r>
          </w:p>
          <w:p w:rsidR="00DC4181" w:rsidRPr="00E54F6C" w:rsidRDefault="00590F64" w:rsidP="00E72040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  <w:hyperlink r:id="rId5" w:history="1">
              <w:r w:rsidR="00E72040" w:rsidRPr="00C05E1F">
                <w:rPr>
                  <w:rStyle w:val="Hyperlink"/>
                  <w:rFonts w:ascii="Arial" w:hAnsi="Arial" w:cs="Arial"/>
                  <w:sz w:val="22"/>
                </w:rPr>
                <w:t>http://www.fordham.edu/halsall/source/urban2-5vers.html</w:t>
              </w:r>
            </w:hyperlink>
          </w:p>
        </w:tc>
        <w:tc>
          <w:tcPr>
            <w:tcW w:w="9540" w:type="dxa"/>
            <w:shd w:val="clear" w:color="auto" w:fill="FFFFFF" w:themeFill="background1"/>
          </w:tcPr>
          <w:p w:rsidR="00DC4181" w:rsidRPr="00E54F6C" w:rsidRDefault="00DC4181" w:rsidP="00711FC0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E54F6C">
              <w:rPr>
                <w:rFonts w:ascii="Arial" w:hAnsi="Arial" w:cs="Arial"/>
                <w:b/>
                <w:szCs w:val="24"/>
              </w:rPr>
              <w:t xml:space="preserve">Quantitative: </w:t>
            </w:r>
          </w:p>
          <w:p w:rsidR="00C759F9" w:rsidRPr="00E54F6C" w:rsidRDefault="00E72040" w:rsidP="00C05E1F">
            <w:pPr>
              <w:pStyle w:val="NoSpacing"/>
              <w:rPr>
                <w:rFonts w:ascii="Arial" w:hAnsi="Arial" w:cs="Arial"/>
                <w:sz w:val="22"/>
              </w:rPr>
            </w:pPr>
            <w:r w:rsidRPr="00E54F6C">
              <w:rPr>
                <w:rFonts w:ascii="Arial" w:hAnsi="Arial" w:cs="Arial"/>
                <w:sz w:val="22"/>
              </w:rPr>
              <w:t xml:space="preserve">Lexile: </w:t>
            </w:r>
            <w:r w:rsidR="00C05E1F">
              <w:rPr>
                <w:rFonts w:ascii="Arial" w:hAnsi="Arial" w:cs="Arial"/>
                <w:sz w:val="22"/>
              </w:rPr>
              <w:t>1175L</w:t>
            </w:r>
          </w:p>
        </w:tc>
      </w:tr>
      <w:tr w:rsidR="00DC4181" w:rsidRPr="00E54F6C" w:rsidTr="000F5986">
        <w:trPr>
          <w:trHeight w:val="1250"/>
        </w:trPr>
        <w:tc>
          <w:tcPr>
            <w:tcW w:w="4230" w:type="dxa"/>
            <w:gridSpan w:val="2"/>
            <w:vMerge/>
            <w:shd w:val="clear" w:color="auto" w:fill="FFFFFF" w:themeFill="background1"/>
          </w:tcPr>
          <w:p w:rsidR="00DC4181" w:rsidRPr="00E54F6C" w:rsidRDefault="00DC4181" w:rsidP="00711F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540" w:type="dxa"/>
            <w:shd w:val="clear" w:color="auto" w:fill="FFFFFF" w:themeFill="background1"/>
          </w:tcPr>
          <w:p w:rsidR="00DC4181" w:rsidRPr="00E54F6C" w:rsidRDefault="00DC4181" w:rsidP="00DC4181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E54F6C">
              <w:rPr>
                <w:rFonts w:ascii="Arial" w:hAnsi="Arial" w:cs="Arial"/>
                <w:b/>
                <w:sz w:val="22"/>
              </w:rPr>
              <w:t>Qualitative:</w:t>
            </w:r>
          </w:p>
          <w:p w:rsidR="00843E8C" w:rsidRPr="00E54F6C" w:rsidRDefault="00843E8C" w:rsidP="00C05E1F">
            <w:pPr>
              <w:pStyle w:val="NoSpacing"/>
              <w:rPr>
                <w:rFonts w:ascii="Arial" w:hAnsi="Arial" w:cs="Arial"/>
                <w:sz w:val="22"/>
              </w:rPr>
            </w:pPr>
            <w:r w:rsidRPr="00E54F6C">
              <w:rPr>
                <w:rFonts w:ascii="Arial" w:hAnsi="Arial" w:cs="Arial"/>
                <w:sz w:val="22"/>
              </w:rPr>
              <w:t>This text is appropriate because it is both challenging and thoug</w:t>
            </w:r>
            <w:r w:rsidR="00C05E1F">
              <w:rPr>
                <w:rFonts w:ascii="Arial" w:hAnsi="Arial" w:cs="Arial"/>
                <w:sz w:val="22"/>
              </w:rPr>
              <w:t>ht-provoking. The text includes c</w:t>
            </w:r>
            <w:r w:rsidRPr="00E54F6C">
              <w:rPr>
                <w:rFonts w:ascii="Arial" w:hAnsi="Arial" w:cs="Arial"/>
                <w:sz w:val="22"/>
              </w:rPr>
              <w:t>hallenging vocabulary</w:t>
            </w:r>
            <w:r w:rsidR="00C05E1F">
              <w:rPr>
                <w:rFonts w:ascii="Arial" w:hAnsi="Arial" w:cs="Arial"/>
                <w:sz w:val="22"/>
              </w:rPr>
              <w:t xml:space="preserve"> and a</w:t>
            </w:r>
            <w:r w:rsidRPr="00E54F6C">
              <w:rPr>
                <w:rFonts w:ascii="Arial" w:hAnsi="Arial" w:cs="Arial"/>
                <w:sz w:val="22"/>
              </w:rPr>
              <w:t xml:space="preserve">bstract ideas </w:t>
            </w:r>
            <w:r w:rsidR="00C05E1F">
              <w:rPr>
                <w:rFonts w:ascii="Arial" w:hAnsi="Arial" w:cs="Arial"/>
                <w:sz w:val="22"/>
              </w:rPr>
              <w:t>and r</w:t>
            </w:r>
            <w:r w:rsidRPr="00E54F6C">
              <w:rPr>
                <w:rFonts w:ascii="Arial" w:hAnsi="Arial" w:cs="Arial"/>
                <w:sz w:val="22"/>
              </w:rPr>
              <w:t>equires multiple inferences</w:t>
            </w:r>
            <w:r w:rsidR="00C05E1F">
              <w:rPr>
                <w:rFonts w:ascii="Arial" w:hAnsi="Arial" w:cs="Arial"/>
                <w:sz w:val="22"/>
              </w:rPr>
              <w:t>.</w:t>
            </w:r>
          </w:p>
        </w:tc>
      </w:tr>
      <w:tr w:rsidR="00DC4181" w:rsidRPr="00E54F6C" w:rsidTr="000F5986">
        <w:trPr>
          <w:trHeight w:val="2453"/>
        </w:trPr>
        <w:tc>
          <w:tcPr>
            <w:tcW w:w="423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C4181" w:rsidRPr="00E54F6C" w:rsidRDefault="00DC4181" w:rsidP="00711F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C4181" w:rsidRPr="00E54F6C" w:rsidRDefault="00DC4181" w:rsidP="00DC4181">
            <w:pPr>
              <w:pStyle w:val="NoSpacing"/>
              <w:rPr>
                <w:rFonts w:ascii="Arial" w:hAnsi="Arial" w:cs="Arial"/>
                <w:b/>
                <w:color w:val="FF0000"/>
                <w:sz w:val="22"/>
              </w:rPr>
            </w:pPr>
            <w:r w:rsidRPr="00E54F6C">
              <w:rPr>
                <w:rFonts w:ascii="Arial" w:hAnsi="Arial" w:cs="Arial"/>
                <w:b/>
                <w:szCs w:val="24"/>
              </w:rPr>
              <w:t>Reader and Task:</w:t>
            </w:r>
            <w:r w:rsidRPr="00E54F6C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:rsidR="00843E8C" w:rsidRPr="00E54F6C" w:rsidRDefault="00843E8C" w:rsidP="00843E8C">
            <w:pPr>
              <w:pStyle w:val="NoSpacing"/>
              <w:rPr>
                <w:rFonts w:ascii="Arial" w:hAnsi="Arial" w:cs="Arial"/>
                <w:sz w:val="22"/>
              </w:rPr>
            </w:pPr>
            <w:r w:rsidRPr="00E54F6C">
              <w:rPr>
                <w:rFonts w:ascii="Arial" w:hAnsi="Arial" w:cs="Arial"/>
                <w:sz w:val="22"/>
              </w:rPr>
              <w:t>Potential challenges for students include:</w:t>
            </w:r>
          </w:p>
          <w:p w:rsidR="00843E8C" w:rsidRPr="00E54F6C" w:rsidRDefault="00843E8C" w:rsidP="00843E8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 w:rsidRPr="00E54F6C">
              <w:rPr>
                <w:rFonts w:ascii="Arial" w:hAnsi="Arial" w:cs="Arial"/>
                <w:sz w:val="22"/>
              </w:rPr>
              <w:t>Complex text structure</w:t>
            </w:r>
          </w:p>
          <w:p w:rsidR="00843E8C" w:rsidRPr="00E54F6C" w:rsidRDefault="00843E8C" w:rsidP="00843E8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 w:rsidRPr="00E54F6C">
              <w:rPr>
                <w:rFonts w:ascii="Arial" w:hAnsi="Arial" w:cs="Arial"/>
                <w:sz w:val="22"/>
              </w:rPr>
              <w:t>Dated language</w:t>
            </w:r>
          </w:p>
          <w:p w:rsidR="00843E8C" w:rsidRPr="00E54F6C" w:rsidRDefault="00843E8C" w:rsidP="00843E8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 w:rsidRPr="00E54F6C">
              <w:rPr>
                <w:rFonts w:ascii="Arial" w:hAnsi="Arial" w:cs="Arial"/>
                <w:sz w:val="22"/>
              </w:rPr>
              <w:t>Ambiguous language, imagery</w:t>
            </w:r>
          </w:p>
          <w:p w:rsidR="00843E8C" w:rsidRPr="00E54F6C" w:rsidRDefault="00843E8C" w:rsidP="00DC4181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</w:p>
          <w:p w:rsidR="00DC4181" w:rsidRPr="00E54F6C" w:rsidRDefault="00DC4181" w:rsidP="00C759F9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D24456" w:rsidRPr="00E54F6C" w:rsidTr="00946AC4">
        <w:tc>
          <w:tcPr>
            <w:tcW w:w="1377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47FFD" w:rsidRPr="00E54F6C" w:rsidRDefault="00946AC4" w:rsidP="00FD4F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F6C">
              <w:rPr>
                <w:rFonts w:ascii="Arial" w:hAnsi="Arial" w:cs="Arial"/>
                <w:b/>
                <w:sz w:val="24"/>
                <w:szCs w:val="24"/>
              </w:rPr>
              <w:t>ELA</w:t>
            </w:r>
            <w:r w:rsidR="007020AA">
              <w:rPr>
                <w:rFonts w:ascii="Arial" w:hAnsi="Arial" w:cs="Arial"/>
                <w:b/>
                <w:sz w:val="24"/>
                <w:szCs w:val="24"/>
              </w:rPr>
              <w:t>/Literacy</w:t>
            </w:r>
            <w:r w:rsidRPr="00E54F6C">
              <w:rPr>
                <w:rFonts w:ascii="Arial" w:hAnsi="Arial" w:cs="Arial"/>
                <w:b/>
                <w:sz w:val="24"/>
                <w:szCs w:val="24"/>
              </w:rPr>
              <w:t xml:space="preserve"> Common Core Standards</w:t>
            </w:r>
            <w:r w:rsidR="00DC4181" w:rsidRPr="00E54F6C">
              <w:rPr>
                <w:rFonts w:ascii="Arial" w:hAnsi="Arial" w:cs="Arial"/>
                <w:b/>
                <w:sz w:val="24"/>
                <w:szCs w:val="24"/>
              </w:rPr>
              <w:t xml:space="preserve"> addressed by task</w:t>
            </w:r>
          </w:p>
        </w:tc>
      </w:tr>
      <w:tr w:rsidR="00946AC4" w:rsidRPr="00E54F6C" w:rsidTr="00946AC4">
        <w:tc>
          <w:tcPr>
            <w:tcW w:w="13770" w:type="dxa"/>
            <w:gridSpan w:val="3"/>
            <w:shd w:val="clear" w:color="auto" w:fill="auto"/>
          </w:tcPr>
          <w:p w:rsidR="00C55381" w:rsidRPr="00C55381" w:rsidRDefault="00C55381" w:rsidP="00C5538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36" w:line="217" w:lineRule="atLeast"/>
              <w:ind w:left="0"/>
              <w:rPr>
                <w:rFonts w:ascii="Arial" w:hAnsi="Arial" w:cs="Arial"/>
              </w:rPr>
            </w:pPr>
            <w:hyperlink r:id="rId6" w:history="1">
              <w:r w:rsidRPr="00C55381">
                <w:rPr>
                  <w:rStyle w:val="Hyperlink"/>
                  <w:rFonts w:ascii="Arial" w:hAnsi="Arial" w:cs="Arial"/>
                  <w:color w:val="auto"/>
                  <w:u w:val="none"/>
                </w:rPr>
                <w:t>CCSS.ELA-Literacy.RH.6-8.1</w:t>
              </w:r>
            </w:hyperlink>
            <w:r w:rsidRPr="00C55381">
              <w:rPr>
                <w:rStyle w:val="apple-converted-space"/>
                <w:rFonts w:ascii="Arial" w:hAnsi="Arial" w:cs="Arial"/>
              </w:rPr>
              <w:t> </w:t>
            </w:r>
            <w:r w:rsidRPr="00C55381">
              <w:rPr>
                <w:rFonts w:ascii="Arial" w:hAnsi="Arial" w:cs="Arial"/>
              </w:rPr>
              <w:t>Cite specific textual evidence to support analysis of primary and secondary sources.</w:t>
            </w:r>
          </w:p>
          <w:p w:rsidR="00C55381" w:rsidRPr="00C55381" w:rsidRDefault="00C55381" w:rsidP="00C5538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36" w:line="217" w:lineRule="atLeast"/>
              <w:ind w:left="0"/>
              <w:rPr>
                <w:rFonts w:ascii="Arial" w:hAnsi="Arial" w:cs="Arial"/>
              </w:rPr>
            </w:pPr>
            <w:hyperlink r:id="rId7" w:history="1">
              <w:r w:rsidRPr="00C55381">
                <w:rPr>
                  <w:rStyle w:val="Hyperlink"/>
                  <w:rFonts w:ascii="Arial" w:hAnsi="Arial" w:cs="Arial"/>
                  <w:color w:val="auto"/>
                  <w:u w:val="none"/>
                </w:rPr>
                <w:t>CCSS.ELA-Literacy.RH.6-8.2</w:t>
              </w:r>
            </w:hyperlink>
            <w:r w:rsidRPr="00C55381">
              <w:rPr>
                <w:rStyle w:val="apple-converted-space"/>
                <w:rFonts w:ascii="Arial" w:hAnsi="Arial" w:cs="Arial"/>
              </w:rPr>
              <w:t> </w:t>
            </w:r>
            <w:r w:rsidRPr="00C55381">
              <w:rPr>
                <w:rFonts w:ascii="Arial" w:hAnsi="Arial" w:cs="Arial"/>
              </w:rPr>
              <w:t>Determine the central ideas or information of a primary or secondary source; provide an accurate summary of the source distinct from prior knowledge or opinions.</w:t>
            </w:r>
          </w:p>
          <w:p w:rsidR="00C55381" w:rsidRPr="00C55381" w:rsidRDefault="00C55381" w:rsidP="00C5538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36" w:line="217" w:lineRule="atLeast"/>
              <w:ind w:left="0"/>
              <w:rPr>
                <w:rFonts w:ascii="Arial" w:hAnsi="Arial" w:cs="Arial"/>
              </w:rPr>
            </w:pPr>
            <w:hyperlink r:id="rId8" w:history="1">
              <w:r w:rsidRPr="00C55381">
                <w:rPr>
                  <w:rStyle w:val="Hyperlink"/>
                  <w:rFonts w:ascii="Arial" w:hAnsi="Arial" w:cs="Arial"/>
                  <w:color w:val="auto"/>
                  <w:u w:val="none"/>
                </w:rPr>
                <w:t>CCSS.ELA-Literacy.RH.6-8.6</w:t>
              </w:r>
            </w:hyperlink>
            <w:r w:rsidRPr="00C55381">
              <w:rPr>
                <w:rStyle w:val="apple-converted-space"/>
                <w:rFonts w:ascii="Arial" w:hAnsi="Arial" w:cs="Arial"/>
              </w:rPr>
              <w:t> </w:t>
            </w:r>
            <w:r w:rsidRPr="00C55381">
              <w:rPr>
                <w:rFonts w:ascii="Arial" w:hAnsi="Arial" w:cs="Arial"/>
              </w:rPr>
              <w:t>Identify aspects of a text that reveal an author’s point of view or purpose (e.g., loaded language, inclusion or avoidance of particular facts).</w:t>
            </w:r>
          </w:p>
          <w:p w:rsidR="004A59DC" w:rsidRPr="00C55381" w:rsidRDefault="00590F64" w:rsidP="004A59DC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36" w:line="217" w:lineRule="atLeast"/>
              <w:ind w:left="0"/>
              <w:rPr>
                <w:rFonts w:ascii="Arial" w:hAnsi="Arial" w:cs="Arial"/>
              </w:rPr>
            </w:pPr>
            <w:hyperlink r:id="rId9" w:history="1">
              <w:r w:rsidR="004A59DC" w:rsidRPr="00C55381">
                <w:rPr>
                  <w:rStyle w:val="Hyperlink"/>
                  <w:rFonts w:ascii="Arial" w:hAnsi="Arial" w:cs="Arial"/>
                  <w:color w:val="auto"/>
                  <w:u w:val="none"/>
                </w:rPr>
                <w:t>CCSS.ELA-Literacy.WHST.11-12.2</w:t>
              </w:r>
            </w:hyperlink>
            <w:r w:rsidR="004A59DC" w:rsidRPr="00C55381">
              <w:rPr>
                <w:rStyle w:val="apple-converted-space"/>
                <w:rFonts w:ascii="Arial" w:hAnsi="Arial" w:cs="Arial"/>
              </w:rPr>
              <w:t> </w:t>
            </w:r>
            <w:r w:rsidR="004A59DC" w:rsidRPr="00C55381">
              <w:rPr>
                <w:rFonts w:ascii="Arial" w:hAnsi="Arial" w:cs="Arial"/>
              </w:rPr>
              <w:t>Write informative/explanatory texts, including the narration of historical events, scientific procedures/ experiments, or technical processes.</w:t>
            </w:r>
          </w:p>
          <w:p w:rsidR="004A59DC" w:rsidRPr="00C55381" w:rsidRDefault="00590F64" w:rsidP="004A59DC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36" w:line="217" w:lineRule="atLeast"/>
              <w:ind w:left="0"/>
              <w:rPr>
                <w:rFonts w:ascii="Arial" w:hAnsi="Arial" w:cs="Arial"/>
              </w:rPr>
            </w:pPr>
            <w:hyperlink r:id="rId10" w:history="1">
              <w:r w:rsidR="004A59DC" w:rsidRPr="00C55381">
                <w:rPr>
                  <w:rStyle w:val="Hyperlink"/>
                  <w:rFonts w:ascii="Arial" w:hAnsi="Arial" w:cs="Arial"/>
                  <w:color w:val="auto"/>
                  <w:u w:val="none"/>
                </w:rPr>
                <w:t>CCSS.ELA-Literacy.WHST.11-12.4</w:t>
              </w:r>
            </w:hyperlink>
            <w:r w:rsidR="004A59DC" w:rsidRPr="00C55381">
              <w:rPr>
                <w:rStyle w:val="apple-converted-space"/>
                <w:rFonts w:ascii="Arial" w:hAnsi="Arial" w:cs="Arial"/>
              </w:rPr>
              <w:t> </w:t>
            </w:r>
            <w:r w:rsidR="004A59DC" w:rsidRPr="00C55381">
              <w:rPr>
                <w:rFonts w:ascii="Arial" w:hAnsi="Arial" w:cs="Arial"/>
              </w:rPr>
              <w:t>Produce clear and coherent writing in which the development, organization, and style are appropriate to task, purpose, and audience.</w:t>
            </w:r>
          </w:p>
          <w:p w:rsidR="00946AC4" w:rsidRPr="00E54F6C" w:rsidRDefault="00946AC4" w:rsidP="00097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AC4" w:rsidRPr="00E54F6C" w:rsidTr="002071FB">
        <w:tc>
          <w:tcPr>
            <w:tcW w:w="13770" w:type="dxa"/>
            <w:gridSpan w:val="3"/>
            <w:shd w:val="clear" w:color="auto" w:fill="DBE5F1" w:themeFill="accent1" w:themeFillTint="33"/>
          </w:tcPr>
          <w:p w:rsidR="00946AC4" w:rsidRPr="00E54F6C" w:rsidRDefault="00946AC4" w:rsidP="00B47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F6C">
              <w:rPr>
                <w:rFonts w:ascii="Arial" w:hAnsi="Arial" w:cs="Arial"/>
                <w:b/>
                <w:sz w:val="24"/>
                <w:szCs w:val="24"/>
              </w:rPr>
              <w:t>What</w:t>
            </w:r>
            <w:r w:rsidR="00B47FFD" w:rsidRPr="00E54F6C">
              <w:rPr>
                <w:rFonts w:ascii="Arial" w:hAnsi="Arial" w:cs="Arial"/>
                <w:b/>
                <w:sz w:val="24"/>
                <w:szCs w:val="24"/>
              </w:rPr>
              <w:t xml:space="preserve"> key insights should students take </w:t>
            </w:r>
            <w:r w:rsidRPr="00E54F6C">
              <w:rPr>
                <w:rFonts w:ascii="Arial" w:hAnsi="Arial" w:cs="Arial"/>
                <w:b/>
                <w:sz w:val="24"/>
                <w:szCs w:val="24"/>
              </w:rPr>
              <w:t>from this text?</w:t>
            </w:r>
          </w:p>
        </w:tc>
      </w:tr>
      <w:tr w:rsidR="00946AC4" w:rsidRPr="00E54F6C" w:rsidTr="002071FB">
        <w:tc>
          <w:tcPr>
            <w:tcW w:w="13770" w:type="dxa"/>
            <w:gridSpan w:val="3"/>
            <w:shd w:val="clear" w:color="auto" w:fill="FFFFFF" w:themeFill="background1"/>
          </w:tcPr>
          <w:p w:rsidR="00060762" w:rsidRPr="00E54F6C" w:rsidRDefault="00060762" w:rsidP="00060762">
            <w:pPr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E54F6C">
              <w:rPr>
                <w:rFonts w:ascii="Arial" w:hAnsi="Arial" w:cs="Arial"/>
                <w:szCs w:val="24"/>
              </w:rPr>
              <w:t>Pope Urban II called for the First Crusade in his sermon at the Council of Clermont in 1095.</w:t>
            </w:r>
          </w:p>
          <w:p w:rsidR="00060762" w:rsidRPr="00E54F6C" w:rsidRDefault="00060762" w:rsidP="00060762">
            <w:pPr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E54F6C">
              <w:rPr>
                <w:rFonts w:ascii="Arial" w:hAnsi="Arial" w:cs="Arial"/>
                <w:szCs w:val="24"/>
              </w:rPr>
              <w:t>Christians were being attacked in Jerusalem and needed assistance.</w:t>
            </w:r>
          </w:p>
          <w:p w:rsidR="00060762" w:rsidRPr="00E54F6C" w:rsidRDefault="00060762" w:rsidP="00060762">
            <w:pPr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E54F6C">
              <w:rPr>
                <w:rFonts w:ascii="Arial" w:hAnsi="Arial" w:cs="Arial"/>
                <w:szCs w:val="24"/>
              </w:rPr>
              <w:lastRenderedPageBreak/>
              <w:t>European Christians were encouraged to make immediate arrangements to leave for Jerusalem.</w:t>
            </w:r>
          </w:p>
          <w:p w:rsidR="00060762" w:rsidRPr="00E54F6C" w:rsidRDefault="00060762" w:rsidP="00060762">
            <w:pPr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E54F6C">
              <w:rPr>
                <w:rFonts w:ascii="Arial" w:hAnsi="Arial" w:cs="Arial"/>
                <w:szCs w:val="24"/>
              </w:rPr>
              <w:t>The Pope claimed to have the authority of God and offered remission of sin for those who fought in the Crusades.</w:t>
            </w:r>
          </w:p>
          <w:p w:rsidR="00946AC4" w:rsidRPr="00E54F6C" w:rsidRDefault="00060762" w:rsidP="00060762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E54F6C">
              <w:rPr>
                <w:rFonts w:ascii="Arial" w:hAnsi="Arial" w:cs="Arial"/>
                <w:szCs w:val="24"/>
              </w:rPr>
              <w:t xml:space="preserve">The effectiveness of Pope Urban II’s speech demonstrates the influence and authority of the Catholic Church in the </w:t>
            </w:r>
            <w:proofErr w:type="gramStart"/>
            <w:r w:rsidRPr="00E54F6C">
              <w:rPr>
                <w:rFonts w:ascii="Arial" w:hAnsi="Arial" w:cs="Arial"/>
                <w:szCs w:val="24"/>
              </w:rPr>
              <w:t>Middle</w:t>
            </w:r>
            <w:proofErr w:type="gramEnd"/>
            <w:r w:rsidRPr="00E54F6C">
              <w:rPr>
                <w:rFonts w:ascii="Arial" w:hAnsi="Arial" w:cs="Arial"/>
                <w:szCs w:val="24"/>
              </w:rPr>
              <w:t xml:space="preserve"> Ages.</w:t>
            </w:r>
          </w:p>
        </w:tc>
      </w:tr>
      <w:tr w:rsidR="00946AC4" w:rsidRPr="00E54F6C" w:rsidTr="002071FB">
        <w:tc>
          <w:tcPr>
            <w:tcW w:w="13770" w:type="dxa"/>
            <w:gridSpan w:val="3"/>
            <w:shd w:val="clear" w:color="auto" w:fill="DBE5F1" w:themeFill="accent1" w:themeFillTint="33"/>
          </w:tcPr>
          <w:p w:rsidR="00946AC4" w:rsidRPr="00E54F6C" w:rsidRDefault="00946AC4" w:rsidP="002071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F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Text-Dependent Questions </w:t>
            </w:r>
          </w:p>
        </w:tc>
      </w:tr>
      <w:tr w:rsidR="00946AC4" w:rsidRPr="00E54F6C" w:rsidTr="002071FB">
        <w:trPr>
          <w:trHeight w:val="1412"/>
        </w:trPr>
        <w:tc>
          <w:tcPr>
            <w:tcW w:w="13770" w:type="dxa"/>
            <w:gridSpan w:val="3"/>
          </w:tcPr>
          <w:p w:rsidR="00060762" w:rsidRPr="00E54F6C" w:rsidRDefault="00060762" w:rsidP="00060762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szCs w:val="24"/>
              </w:rPr>
            </w:pPr>
            <w:r w:rsidRPr="00E54F6C">
              <w:rPr>
                <w:rFonts w:ascii="Arial" w:hAnsi="Arial" w:cs="Arial"/>
                <w:szCs w:val="24"/>
              </w:rPr>
              <w:t>What is the purpose of Pope Urban II’s speech?</w:t>
            </w:r>
          </w:p>
          <w:p w:rsidR="00060762" w:rsidRPr="00E54F6C" w:rsidRDefault="00060762" w:rsidP="00060762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szCs w:val="24"/>
              </w:rPr>
            </w:pPr>
            <w:r w:rsidRPr="00E54F6C">
              <w:rPr>
                <w:rFonts w:ascii="Arial" w:hAnsi="Arial" w:cs="Arial"/>
                <w:szCs w:val="24"/>
              </w:rPr>
              <w:t>For whom do you think this speech is meant? Why?</w:t>
            </w:r>
          </w:p>
          <w:p w:rsidR="00060762" w:rsidRPr="00E54F6C" w:rsidRDefault="00060762" w:rsidP="00060762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szCs w:val="24"/>
              </w:rPr>
            </w:pPr>
            <w:r w:rsidRPr="00E54F6C">
              <w:rPr>
                <w:rFonts w:ascii="Arial" w:hAnsi="Arial" w:cs="Arial"/>
                <w:szCs w:val="24"/>
              </w:rPr>
              <w:t xml:space="preserve">Based on his language in the speech, how does Pope Urban II see himself? Use specific examples from the speech to support your answer. </w:t>
            </w:r>
          </w:p>
          <w:p w:rsidR="00C55381" w:rsidRDefault="00060762" w:rsidP="00C55381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szCs w:val="24"/>
              </w:rPr>
            </w:pPr>
            <w:r w:rsidRPr="00C55381">
              <w:rPr>
                <w:rFonts w:ascii="Arial" w:hAnsi="Arial" w:cs="Arial"/>
                <w:szCs w:val="24"/>
              </w:rPr>
              <w:t>Pope Urban II offers several reasons for people to join the crusades. Which of these was the most influential? Why?</w:t>
            </w:r>
          </w:p>
          <w:p w:rsidR="00946AC4" w:rsidRPr="00C55381" w:rsidRDefault="00060762" w:rsidP="00C55381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szCs w:val="24"/>
              </w:rPr>
            </w:pPr>
            <w:r w:rsidRPr="00C55381">
              <w:rPr>
                <w:rFonts w:ascii="Arial" w:hAnsi="Arial" w:cs="Arial"/>
                <w:szCs w:val="24"/>
              </w:rPr>
              <w:t>What elements of this speech would be effective today? Which elements would not? Why?</w:t>
            </w:r>
          </w:p>
        </w:tc>
      </w:tr>
      <w:tr w:rsidR="00B47FFD" w:rsidRPr="00E54F6C" w:rsidTr="000F5986">
        <w:tc>
          <w:tcPr>
            <w:tcW w:w="3330" w:type="dxa"/>
            <w:shd w:val="clear" w:color="auto" w:fill="DBE5F1" w:themeFill="accent1" w:themeFillTint="33"/>
          </w:tcPr>
          <w:p w:rsidR="00B47FFD" w:rsidRPr="00E54F6C" w:rsidRDefault="00B47FFD" w:rsidP="002071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F6C">
              <w:rPr>
                <w:rFonts w:ascii="Arial" w:hAnsi="Arial" w:cs="Arial"/>
                <w:b/>
                <w:sz w:val="24"/>
                <w:szCs w:val="24"/>
              </w:rPr>
              <w:t>Writing Mode</w:t>
            </w:r>
          </w:p>
        </w:tc>
        <w:tc>
          <w:tcPr>
            <w:tcW w:w="10440" w:type="dxa"/>
            <w:gridSpan w:val="2"/>
            <w:shd w:val="clear" w:color="auto" w:fill="DBE5F1" w:themeFill="accent1" w:themeFillTint="33"/>
          </w:tcPr>
          <w:p w:rsidR="00B47FFD" w:rsidRPr="00E54F6C" w:rsidRDefault="00B47FFD" w:rsidP="002071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F6C">
              <w:rPr>
                <w:rFonts w:ascii="Arial" w:hAnsi="Arial" w:cs="Arial"/>
                <w:b/>
                <w:sz w:val="24"/>
                <w:szCs w:val="24"/>
              </w:rPr>
              <w:t>Writing Prompt</w:t>
            </w:r>
          </w:p>
        </w:tc>
      </w:tr>
      <w:tr w:rsidR="00B47FFD" w:rsidRPr="00E54F6C" w:rsidTr="000F5986">
        <w:trPr>
          <w:trHeight w:val="1358"/>
        </w:trPr>
        <w:tc>
          <w:tcPr>
            <w:tcW w:w="3330" w:type="dxa"/>
          </w:tcPr>
          <w:p w:rsidR="00686146" w:rsidRDefault="00686146" w:rsidP="00DC4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Informative/</w:t>
            </w:r>
          </w:p>
          <w:p w:rsidR="00B47FFD" w:rsidRPr="00E54F6C" w:rsidRDefault="00686146" w:rsidP="00DC4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explanatory</w:t>
            </w:r>
          </w:p>
        </w:tc>
        <w:tc>
          <w:tcPr>
            <w:tcW w:w="10440" w:type="dxa"/>
            <w:gridSpan w:val="2"/>
          </w:tcPr>
          <w:p w:rsidR="00B47FFD" w:rsidRPr="00E54F6C" w:rsidRDefault="00060762" w:rsidP="00686146">
            <w:pPr>
              <w:rPr>
                <w:rFonts w:ascii="Arial" w:hAnsi="Arial" w:cs="Arial"/>
              </w:rPr>
            </w:pPr>
            <w:r w:rsidRPr="00E54F6C">
              <w:rPr>
                <w:rFonts w:ascii="Arial" w:hAnsi="Arial" w:cs="Arial"/>
              </w:rPr>
              <w:t xml:space="preserve">Pope Urban II’s speech called for European Christians to join the Crusades. Place yourself in the role of either </w:t>
            </w:r>
            <w:r w:rsidR="00686146">
              <w:rPr>
                <w:rFonts w:ascii="Arial" w:hAnsi="Arial" w:cs="Arial"/>
              </w:rPr>
              <w:t xml:space="preserve">a </w:t>
            </w:r>
            <w:r w:rsidRPr="00E54F6C">
              <w:rPr>
                <w:rFonts w:ascii="Arial" w:hAnsi="Arial" w:cs="Arial"/>
              </w:rPr>
              <w:t xml:space="preserve">Christian European nobleman or </w:t>
            </w:r>
            <w:r w:rsidR="00686146">
              <w:rPr>
                <w:rFonts w:ascii="Arial" w:hAnsi="Arial" w:cs="Arial"/>
              </w:rPr>
              <w:t xml:space="preserve">a </w:t>
            </w:r>
            <w:r w:rsidRPr="00E54F6C">
              <w:rPr>
                <w:rFonts w:ascii="Arial" w:hAnsi="Arial" w:cs="Arial"/>
              </w:rPr>
              <w:t>peasant and write a letter home to your family in which you expla</w:t>
            </w:r>
            <w:r w:rsidR="00921862">
              <w:rPr>
                <w:rFonts w:ascii="Arial" w:hAnsi="Arial" w:cs="Arial"/>
              </w:rPr>
              <w:t xml:space="preserve">in your decision whether or not to join </w:t>
            </w:r>
            <w:r w:rsidRPr="00E54F6C">
              <w:rPr>
                <w:rFonts w:ascii="Arial" w:hAnsi="Arial" w:cs="Arial"/>
              </w:rPr>
              <w:t xml:space="preserve">the Crusades. Use details from this </w:t>
            </w:r>
            <w:r w:rsidR="00686146">
              <w:rPr>
                <w:rFonts w:ascii="Arial" w:hAnsi="Arial" w:cs="Arial"/>
              </w:rPr>
              <w:t xml:space="preserve">speech </w:t>
            </w:r>
            <w:r w:rsidRPr="00E54F6C">
              <w:rPr>
                <w:rFonts w:ascii="Arial" w:hAnsi="Arial" w:cs="Arial"/>
              </w:rPr>
              <w:t xml:space="preserve">to write your letter. Remember the role of religion and social status for Europeans in the Middle Ages in crafting your response. </w:t>
            </w:r>
          </w:p>
        </w:tc>
      </w:tr>
    </w:tbl>
    <w:p w:rsidR="00686146" w:rsidRDefault="00686146" w:rsidP="00060762">
      <w:pPr>
        <w:spacing w:line="240" w:lineRule="auto"/>
        <w:rPr>
          <w:rFonts w:ascii="Arial" w:hAnsi="Arial" w:cs="Arial"/>
          <w:sz w:val="20"/>
          <w:szCs w:val="20"/>
        </w:rPr>
      </w:pPr>
    </w:p>
    <w:p w:rsidR="00CD30CC" w:rsidRPr="00E54F6C" w:rsidRDefault="004423D6" w:rsidP="00060762">
      <w:pPr>
        <w:spacing w:line="240" w:lineRule="auto"/>
        <w:rPr>
          <w:rFonts w:ascii="Arial" w:hAnsi="Arial" w:cs="Arial"/>
          <w:b/>
          <w:szCs w:val="24"/>
        </w:rPr>
      </w:pPr>
      <w:r w:rsidRPr="00E54F6C">
        <w:rPr>
          <w:rFonts w:ascii="Arial" w:hAnsi="Arial" w:cs="Arial"/>
          <w:b/>
          <w:szCs w:val="24"/>
        </w:rPr>
        <w:t xml:space="preserve">Scaffolding and support for </w:t>
      </w:r>
      <w:r w:rsidR="00CD30CC" w:rsidRPr="00E54F6C">
        <w:rPr>
          <w:rFonts w:ascii="Arial" w:hAnsi="Arial" w:cs="Arial"/>
          <w:b/>
          <w:szCs w:val="24"/>
        </w:rPr>
        <w:t>special education students, English language learners, and struggling readers</w:t>
      </w:r>
      <w:r w:rsidRPr="00E54F6C">
        <w:rPr>
          <w:rFonts w:ascii="Arial" w:hAnsi="Arial" w:cs="Arial"/>
          <w:b/>
          <w:szCs w:val="24"/>
        </w:rPr>
        <w:t>:</w:t>
      </w:r>
    </w:p>
    <w:p w:rsidR="00060762" w:rsidRPr="00E54F6C" w:rsidRDefault="00060762" w:rsidP="00060762">
      <w:pPr>
        <w:pStyle w:val="NoSpacing"/>
        <w:numPr>
          <w:ilvl w:val="0"/>
          <w:numId w:val="26"/>
        </w:numPr>
        <w:rPr>
          <w:rFonts w:ascii="Arial" w:hAnsi="Arial" w:cs="Arial"/>
          <w:sz w:val="22"/>
          <w:szCs w:val="24"/>
        </w:rPr>
      </w:pPr>
      <w:r w:rsidRPr="00E54F6C">
        <w:rPr>
          <w:rFonts w:ascii="Arial" w:hAnsi="Arial" w:cs="Arial"/>
          <w:sz w:val="22"/>
          <w:szCs w:val="24"/>
        </w:rPr>
        <w:t>Students may:</w:t>
      </w:r>
    </w:p>
    <w:p w:rsidR="00060762" w:rsidRPr="00E54F6C" w:rsidRDefault="00060762" w:rsidP="00060762">
      <w:pPr>
        <w:pStyle w:val="NoSpacing"/>
        <w:numPr>
          <w:ilvl w:val="1"/>
          <w:numId w:val="26"/>
        </w:numPr>
        <w:rPr>
          <w:rFonts w:ascii="Arial" w:hAnsi="Arial" w:cs="Arial"/>
          <w:sz w:val="22"/>
          <w:szCs w:val="24"/>
        </w:rPr>
      </w:pPr>
      <w:r w:rsidRPr="00E54F6C">
        <w:rPr>
          <w:rFonts w:ascii="Arial" w:hAnsi="Arial" w:cs="Arial"/>
          <w:sz w:val="22"/>
          <w:szCs w:val="24"/>
        </w:rPr>
        <w:t>Read individually and notate as they read</w:t>
      </w:r>
    </w:p>
    <w:p w:rsidR="00060762" w:rsidRPr="00E54F6C" w:rsidRDefault="00686146" w:rsidP="00060762">
      <w:pPr>
        <w:pStyle w:val="NoSpacing"/>
        <w:numPr>
          <w:ilvl w:val="1"/>
          <w:numId w:val="26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R</w:t>
      </w:r>
      <w:r w:rsidR="00060762" w:rsidRPr="00E54F6C">
        <w:rPr>
          <w:rFonts w:ascii="Arial" w:hAnsi="Arial" w:cs="Arial"/>
          <w:sz w:val="22"/>
          <w:szCs w:val="24"/>
        </w:rPr>
        <w:t>ead aloud (popcorn read)</w:t>
      </w:r>
    </w:p>
    <w:p w:rsidR="00060762" w:rsidRPr="00E54F6C" w:rsidRDefault="00060762" w:rsidP="00060762">
      <w:pPr>
        <w:pStyle w:val="NoSpacing"/>
        <w:numPr>
          <w:ilvl w:val="1"/>
          <w:numId w:val="26"/>
        </w:numPr>
        <w:rPr>
          <w:rFonts w:ascii="Arial" w:hAnsi="Arial" w:cs="Arial"/>
          <w:sz w:val="22"/>
          <w:szCs w:val="24"/>
        </w:rPr>
      </w:pPr>
      <w:r w:rsidRPr="00E54F6C">
        <w:rPr>
          <w:rFonts w:ascii="Arial" w:hAnsi="Arial" w:cs="Arial"/>
          <w:sz w:val="22"/>
          <w:szCs w:val="24"/>
        </w:rPr>
        <w:t>Break sections down during small group work (ex. pair-share)</w:t>
      </w:r>
    </w:p>
    <w:p w:rsidR="00060762" w:rsidRPr="00E54F6C" w:rsidRDefault="00060762" w:rsidP="00060762">
      <w:pPr>
        <w:pStyle w:val="NoSpacing"/>
        <w:numPr>
          <w:ilvl w:val="1"/>
          <w:numId w:val="26"/>
        </w:numPr>
        <w:rPr>
          <w:rFonts w:ascii="Arial" w:hAnsi="Arial" w:cs="Arial"/>
          <w:sz w:val="22"/>
          <w:szCs w:val="24"/>
        </w:rPr>
      </w:pPr>
      <w:r w:rsidRPr="00E54F6C">
        <w:rPr>
          <w:rFonts w:ascii="Arial" w:hAnsi="Arial" w:cs="Arial"/>
          <w:sz w:val="22"/>
          <w:szCs w:val="24"/>
        </w:rPr>
        <w:t>Follow up with whole class work</w:t>
      </w:r>
    </w:p>
    <w:p w:rsidR="00DC4181" w:rsidRPr="00E54F6C" w:rsidRDefault="00DC4181" w:rsidP="004423D6">
      <w:pPr>
        <w:pStyle w:val="NoSpacing"/>
        <w:rPr>
          <w:rFonts w:ascii="Arial" w:hAnsi="Arial" w:cs="Arial"/>
          <w:szCs w:val="24"/>
        </w:rPr>
      </w:pPr>
    </w:p>
    <w:p w:rsidR="004D770B" w:rsidRPr="00E54F6C" w:rsidRDefault="004D770B" w:rsidP="004423D6">
      <w:pPr>
        <w:pStyle w:val="NoSpacing"/>
        <w:rPr>
          <w:rFonts w:ascii="Arial" w:hAnsi="Arial" w:cs="Arial"/>
          <w:b/>
        </w:rPr>
      </w:pPr>
      <w:r w:rsidRPr="00E54F6C">
        <w:rPr>
          <w:rFonts w:ascii="Arial" w:hAnsi="Arial" w:cs="Arial"/>
          <w:b/>
        </w:rPr>
        <w:t xml:space="preserve">How this task supports the content standards for </w:t>
      </w:r>
      <w:r w:rsidR="00FD3B4A" w:rsidRPr="00E54F6C">
        <w:rPr>
          <w:rFonts w:ascii="Arial" w:hAnsi="Arial" w:cs="Arial"/>
          <w:b/>
        </w:rPr>
        <w:t xml:space="preserve">relevant </w:t>
      </w:r>
      <w:r w:rsidRPr="00E54F6C">
        <w:rPr>
          <w:rFonts w:ascii="Arial" w:hAnsi="Arial" w:cs="Arial"/>
          <w:b/>
        </w:rPr>
        <w:t xml:space="preserve">subject area courses in </w:t>
      </w:r>
      <w:r w:rsidR="00FD3B4A" w:rsidRPr="00E54F6C">
        <w:rPr>
          <w:rFonts w:ascii="Arial" w:hAnsi="Arial" w:cs="Arial"/>
          <w:b/>
        </w:rPr>
        <w:t xml:space="preserve">this </w:t>
      </w:r>
      <w:r w:rsidRPr="00E54F6C">
        <w:rPr>
          <w:rFonts w:ascii="Arial" w:hAnsi="Arial" w:cs="Arial"/>
          <w:b/>
        </w:rPr>
        <w:t>grade band</w:t>
      </w:r>
    </w:p>
    <w:p w:rsidR="004D770B" w:rsidRPr="00E54F6C" w:rsidRDefault="00060762" w:rsidP="004D770B">
      <w:pPr>
        <w:pStyle w:val="NoSpacing"/>
        <w:numPr>
          <w:ilvl w:val="0"/>
          <w:numId w:val="21"/>
        </w:numPr>
        <w:rPr>
          <w:rFonts w:ascii="Arial" w:hAnsi="Arial" w:cs="Arial"/>
          <w:color w:val="FF0000"/>
          <w:sz w:val="22"/>
        </w:rPr>
      </w:pPr>
      <w:r w:rsidRPr="00E54F6C">
        <w:rPr>
          <w:rFonts w:ascii="Arial" w:hAnsi="Arial" w:cs="Arial"/>
          <w:sz w:val="22"/>
        </w:rPr>
        <w:t xml:space="preserve">This task requires students to read about one of the most significant events </w:t>
      </w:r>
      <w:r w:rsidR="00E54F6C" w:rsidRPr="00E54F6C">
        <w:rPr>
          <w:rFonts w:ascii="Arial" w:hAnsi="Arial" w:cs="Arial"/>
          <w:sz w:val="22"/>
        </w:rPr>
        <w:t>impacting Europe and the Middle East</w:t>
      </w:r>
      <w:r w:rsidR="00686146">
        <w:rPr>
          <w:rFonts w:ascii="Arial" w:hAnsi="Arial" w:cs="Arial"/>
          <w:sz w:val="22"/>
        </w:rPr>
        <w:t>:</w:t>
      </w:r>
      <w:r w:rsidRPr="00E54F6C">
        <w:rPr>
          <w:rFonts w:ascii="Arial" w:hAnsi="Arial" w:cs="Arial"/>
          <w:sz w:val="22"/>
        </w:rPr>
        <w:t xml:space="preserve"> the Christian Crusades.</w:t>
      </w:r>
    </w:p>
    <w:p w:rsidR="000A4ADF" w:rsidRPr="00E54F6C" w:rsidRDefault="00060762" w:rsidP="004D770B">
      <w:pPr>
        <w:pStyle w:val="NoSpacing"/>
        <w:numPr>
          <w:ilvl w:val="0"/>
          <w:numId w:val="21"/>
        </w:numPr>
        <w:rPr>
          <w:rFonts w:ascii="Arial" w:hAnsi="Arial" w:cs="Arial"/>
          <w:color w:val="FF0000"/>
          <w:sz w:val="22"/>
        </w:rPr>
      </w:pPr>
      <w:r w:rsidRPr="00E54F6C">
        <w:rPr>
          <w:rFonts w:ascii="Arial" w:hAnsi="Arial" w:cs="Arial"/>
          <w:sz w:val="22"/>
        </w:rPr>
        <w:t xml:space="preserve">This task </w:t>
      </w:r>
      <w:r w:rsidR="00686146">
        <w:rPr>
          <w:rFonts w:ascii="Arial" w:hAnsi="Arial" w:cs="Arial"/>
          <w:sz w:val="22"/>
        </w:rPr>
        <w:t>would be appropriate for the content standards of a 7</w:t>
      </w:r>
      <w:r w:rsidR="00686146" w:rsidRPr="00686146">
        <w:rPr>
          <w:rFonts w:ascii="Arial" w:hAnsi="Arial" w:cs="Arial"/>
          <w:sz w:val="22"/>
          <w:vertAlign w:val="superscript"/>
        </w:rPr>
        <w:t>th</w:t>
      </w:r>
      <w:r w:rsidR="00686146">
        <w:rPr>
          <w:rFonts w:ascii="Arial" w:hAnsi="Arial" w:cs="Arial"/>
          <w:sz w:val="22"/>
        </w:rPr>
        <w:t xml:space="preserve"> grade social studies course (world history)</w:t>
      </w:r>
      <w:r w:rsidR="000A4ADF" w:rsidRPr="00E54F6C">
        <w:rPr>
          <w:rFonts w:ascii="Arial" w:hAnsi="Arial" w:cs="Arial"/>
          <w:sz w:val="22"/>
        </w:rPr>
        <w:t xml:space="preserve"> </w:t>
      </w:r>
    </w:p>
    <w:p w:rsidR="000A4ADF" w:rsidRPr="00E54F6C" w:rsidRDefault="000A4ADF" w:rsidP="00686146">
      <w:pPr>
        <w:pStyle w:val="NoSpacing"/>
        <w:ind w:left="1080"/>
        <w:rPr>
          <w:rFonts w:ascii="Arial" w:hAnsi="Arial" w:cs="Arial"/>
          <w:sz w:val="22"/>
        </w:rPr>
      </w:pPr>
    </w:p>
    <w:sectPr w:rsidR="000A4ADF" w:rsidRPr="00E54F6C" w:rsidSect="00E55F1E">
      <w:pgSz w:w="15840" w:h="12240" w:orient="landscape" w:code="1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E0D"/>
    <w:multiLevelType w:val="hybridMultilevel"/>
    <w:tmpl w:val="37647A94"/>
    <w:lvl w:ilvl="0" w:tplc="A3DCE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5465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1308C"/>
    <w:multiLevelType w:val="hybridMultilevel"/>
    <w:tmpl w:val="DDFE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401A"/>
    <w:multiLevelType w:val="hybridMultilevel"/>
    <w:tmpl w:val="AF04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0D07"/>
    <w:multiLevelType w:val="hybridMultilevel"/>
    <w:tmpl w:val="487E5B70"/>
    <w:lvl w:ilvl="0" w:tplc="6AC0AAA6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7B4D"/>
    <w:multiLevelType w:val="hybridMultilevel"/>
    <w:tmpl w:val="223CD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945CDC"/>
    <w:multiLevelType w:val="hybridMultilevel"/>
    <w:tmpl w:val="4254DCE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2055216D"/>
    <w:multiLevelType w:val="multilevel"/>
    <w:tmpl w:val="3A6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56B47"/>
    <w:multiLevelType w:val="hybridMultilevel"/>
    <w:tmpl w:val="D4DED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C762D"/>
    <w:multiLevelType w:val="hybridMultilevel"/>
    <w:tmpl w:val="4448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D4A56"/>
    <w:multiLevelType w:val="hybridMultilevel"/>
    <w:tmpl w:val="32D2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7B8"/>
    <w:multiLevelType w:val="multilevel"/>
    <w:tmpl w:val="492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74219"/>
    <w:multiLevelType w:val="hybridMultilevel"/>
    <w:tmpl w:val="0DB084E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3AED53C7"/>
    <w:multiLevelType w:val="hybridMultilevel"/>
    <w:tmpl w:val="69B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83850"/>
    <w:multiLevelType w:val="multilevel"/>
    <w:tmpl w:val="37F6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92EC8"/>
    <w:multiLevelType w:val="hybridMultilevel"/>
    <w:tmpl w:val="D4DED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955128"/>
    <w:multiLevelType w:val="hybridMultilevel"/>
    <w:tmpl w:val="4356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11BB"/>
    <w:multiLevelType w:val="multilevel"/>
    <w:tmpl w:val="EAC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439A3"/>
    <w:multiLevelType w:val="hybridMultilevel"/>
    <w:tmpl w:val="B8CC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72EF8"/>
    <w:multiLevelType w:val="hybridMultilevel"/>
    <w:tmpl w:val="CC7A0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937C7"/>
    <w:multiLevelType w:val="hybridMultilevel"/>
    <w:tmpl w:val="40823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E4424"/>
    <w:multiLevelType w:val="multilevel"/>
    <w:tmpl w:val="BC04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50B73"/>
    <w:multiLevelType w:val="hybridMultilevel"/>
    <w:tmpl w:val="E83CE978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>
    <w:nsid w:val="5AF479A2"/>
    <w:multiLevelType w:val="hybridMultilevel"/>
    <w:tmpl w:val="8AA0A1DA"/>
    <w:lvl w:ilvl="0" w:tplc="FA844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A82CB8"/>
    <w:multiLevelType w:val="multilevel"/>
    <w:tmpl w:val="A070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EB3950"/>
    <w:multiLevelType w:val="multilevel"/>
    <w:tmpl w:val="FD7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D7ECD"/>
    <w:multiLevelType w:val="hybridMultilevel"/>
    <w:tmpl w:val="AB4C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714AB"/>
    <w:multiLevelType w:val="hybridMultilevel"/>
    <w:tmpl w:val="7CA2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24DEB"/>
    <w:multiLevelType w:val="multilevel"/>
    <w:tmpl w:val="E618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816C1"/>
    <w:multiLevelType w:val="hybridMultilevel"/>
    <w:tmpl w:val="FAC4E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964D6"/>
    <w:multiLevelType w:val="hybridMultilevel"/>
    <w:tmpl w:val="4F6688FA"/>
    <w:lvl w:ilvl="0" w:tplc="F7B8E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8F7701"/>
    <w:multiLevelType w:val="hybridMultilevel"/>
    <w:tmpl w:val="4448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91EAB"/>
    <w:multiLevelType w:val="hybridMultilevel"/>
    <w:tmpl w:val="9698E65A"/>
    <w:lvl w:ilvl="0" w:tplc="FFEED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45219"/>
    <w:multiLevelType w:val="hybridMultilevel"/>
    <w:tmpl w:val="8640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1"/>
  </w:num>
  <w:num w:numId="4">
    <w:abstractNumId w:val="25"/>
  </w:num>
  <w:num w:numId="5">
    <w:abstractNumId w:val="29"/>
  </w:num>
  <w:num w:numId="6">
    <w:abstractNumId w:val="19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8"/>
  </w:num>
  <w:num w:numId="11">
    <w:abstractNumId w:val="18"/>
  </w:num>
  <w:num w:numId="12">
    <w:abstractNumId w:val="4"/>
  </w:num>
  <w:num w:numId="13">
    <w:abstractNumId w:val="1"/>
  </w:num>
  <w:num w:numId="14">
    <w:abstractNumId w:val="15"/>
  </w:num>
  <w:num w:numId="15">
    <w:abstractNumId w:val="9"/>
  </w:num>
  <w:num w:numId="16">
    <w:abstractNumId w:val="5"/>
  </w:num>
  <w:num w:numId="17">
    <w:abstractNumId w:val="11"/>
  </w:num>
  <w:num w:numId="18">
    <w:abstractNumId w:val="17"/>
  </w:num>
  <w:num w:numId="19">
    <w:abstractNumId w:val="12"/>
  </w:num>
  <w:num w:numId="20">
    <w:abstractNumId w:val="2"/>
  </w:num>
  <w:num w:numId="21">
    <w:abstractNumId w:val="0"/>
  </w:num>
  <w:num w:numId="22">
    <w:abstractNumId w:val="3"/>
  </w:num>
  <w:num w:numId="23">
    <w:abstractNumId w:val="14"/>
  </w:num>
  <w:num w:numId="24">
    <w:abstractNumId w:val="7"/>
  </w:num>
  <w:num w:numId="25">
    <w:abstractNumId w:val="32"/>
  </w:num>
  <w:num w:numId="26">
    <w:abstractNumId w:val="31"/>
  </w:num>
  <w:num w:numId="27">
    <w:abstractNumId w:val="27"/>
  </w:num>
  <w:num w:numId="28">
    <w:abstractNumId w:val="10"/>
  </w:num>
  <w:num w:numId="29">
    <w:abstractNumId w:val="20"/>
  </w:num>
  <w:num w:numId="30">
    <w:abstractNumId w:val="24"/>
  </w:num>
  <w:num w:numId="31">
    <w:abstractNumId w:val="23"/>
  </w:num>
  <w:num w:numId="32">
    <w:abstractNumId w:val="16"/>
  </w:num>
  <w:num w:numId="33">
    <w:abstractNumId w:val="6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24456"/>
    <w:rsid w:val="00005C97"/>
    <w:rsid w:val="000238F5"/>
    <w:rsid w:val="00060762"/>
    <w:rsid w:val="000808A0"/>
    <w:rsid w:val="000971CF"/>
    <w:rsid w:val="000A178D"/>
    <w:rsid w:val="000A4ADF"/>
    <w:rsid w:val="000F426E"/>
    <w:rsid w:val="000F5986"/>
    <w:rsid w:val="001747BB"/>
    <w:rsid w:val="00226E24"/>
    <w:rsid w:val="00241FB0"/>
    <w:rsid w:val="002658BE"/>
    <w:rsid w:val="002813AC"/>
    <w:rsid w:val="003710F9"/>
    <w:rsid w:val="004423D6"/>
    <w:rsid w:val="004A59DC"/>
    <w:rsid w:val="004C39AD"/>
    <w:rsid w:val="004D770B"/>
    <w:rsid w:val="005012F5"/>
    <w:rsid w:val="005025CC"/>
    <w:rsid w:val="005451D0"/>
    <w:rsid w:val="00590F64"/>
    <w:rsid w:val="00686146"/>
    <w:rsid w:val="006A01C3"/>
    <w:rsid w:val="006C5B83"/>
    <w:rsid w:val="007020AA"/>
    <w:rsid w:val="00711FC0"/>
    <w:rsid w:val="007408FA"/>
    <w:rsid w:val="00742799"/>
    <w:rsid w:val="007B0C9D"/>
    <w:rsid w:val="007E05B2"/>
    <w:rsid w:val="00823196"/>
    <w:rsid w:val="00823FB1"/>
    <w:rsid w:val="00843E8C"/>
    <w:rsid w:val="00882CE0"/>
    <w:rsid w:val="00894B41"/>
    <w:rsid w:val="008E3728"/>
    <w:rsid w:val="008F04D9"/>
    <w:rsid w:val="00921862"/>
    <w:rsid w:val="00946AC4"/>
    <w:rsid w:val="009B6B7A"/>
    <w:rsid w:val="009D2444"/>
    <w:rsid w:val="00B47FFD"/>
    <w:rsid w:val="00C05E1F"/>
    <w:rsid w:val="00C55381"/>
    <w:rsid w:val="00C5584D"/>
    <w:rsid w:val="00C759F9"/>
    <w:rsid w:val="00CC3AA1"/>
    <w:rsid w:val="00CD30CC"/>
    <w:rsid w:val="00D24456"/>
    <w:rsid w:val="00D365F0"/>
    <w:rsid w:val="00DC4181"/>
    <w:rsid w:val="00DE7AB9"/>
    <w:rsid w:val="00E54F6C"/>
    <w:rsid w:val="00E72040"/>
    <w:rsid w:val="00F70154"/>
    <w:rsid w:val="00F778D2"/>
    <w:rsid w:val="00FD3B4A"/>
    <w:rsid w:val="00FD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456"/>
    <w:pPr>
      <w:ind w:left="720"/>
      <w:contextualSpacing/>
    </w:pPr>
  </w:style>
  <w:style w:type="paragraph" w:styleId="NoSpacing">
    <w:name w:val="No Spacing"/>
    <w:uiPriority w:val="1"/>
    <w:qFormat/>
    <w:rsid w:val="00711FC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11F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9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1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5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456"/>
    <w:pPr>
      <w:ind w:left="720"/>
      <w:contextualSpacing/>
    </w:pPr>
  </w:style>
  <w:style w:type="paragraph" w:styleId="NoSpacing">
    <w:name w:val="No Spacing"/>
    <w:uiPriority w:val="1"/>
    <w:qFormat/>
    <w:rsid w:val="00711FC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11F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9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1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H/6-8/6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H/6-8/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H/6-8/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rdham.edu/halsall/source/urban2-5vers.html" TargetMode="External"/><Relationship Id="rId10" Type="http://schemas.openxmlformats.org/officeDocument/2006/relationships/hyperlink" Target="http://www.corestandards.org/ELA-Literacy/WHST/11-12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HST/11-12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 M Flores</dc:creator>
  <cp:lastModifiedBy>Lior Klirs</cp:lastModifiedBy>
  <cp:revision>8</cp:revision>
  <cp:lastPrinted>2013-07-02T13:43:00Z</cp:lastPrinted>
  <dcterms:created xsi:type="dcterms:W3CDTF">2013-08-06T04:11:00Z</dcterms:created>
  <dcterms:modified xsi:type="dcterms:W3CDTF">2013-08-08T16:18:00Z</dcterms:modified>
</cp:coreProperties>
</file>