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0C90" w:rsidRDefault="00FC002B">
      <w:pPr>
        <w:spacing w:line="240" w:lineRule="auto"/>
        <w:jc w:val="center"/>
      </w:pPr>
      <w:r>
        <w:rPr>
          <w:rFonts w:ascii="Arial" w:eastAsia="Arial" w:hAnsi="Arial" w:cs="Arial"/>
          <w:b/>
        </w:rPr>
        <w:t>Common Core State Standards for English Language Arts: K-12 Close Reading Task</w:t>
      </w:r>
    </w:p>
    <w:tbl>
      <w:tblPr>
        <w:tblW w:w="12250"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tblPr>
      <w:tblGrid>
        <w:gridCol w:w="3790"/>
        <w:gridCol w:w="8460"/>
      </w:tblGrid>
      <w:tr w:rsidR="00FC002B" w:rsidTr="006E1970">
        <w:trPr>
          <w:trHeight w:val="540"/>
        </w:trPr>
        <w:tc>
          <w:tcPr>
            <w:tcW w:w="12250" w:type="dxa"/>
            <w:gridSpan w:val="2"/>
            <w:shd w:val="clear" w:color="auto" w:fill="DBE5F1"/>
            <w:tcMar>
              <w:top w:w="100" w:type="dxa"/>
              <w:left w:w="105" w:type="dxa"/>
              <w:bottom w:w="100" w:type="dxa"/>
              <w:right w:w="105" w:type="dxa"/>
            </w:tcMar>
          </w:tcPr>
          <w:p w:rsidR="00FC002B" w:rsidRDefault="00FC002B">
            <w:pPr>
              <w:spacing w:after="0" w:line="240" w:lineRule="auto"/>
              <w:jc w:val="center"/>
            </w:pPr>
            <w:r>
              <w:rPr>
                <w:rFonts w:ascii="Arial" w:eastAsia="Arial" w:hAnsi="Arial" w:cs="Arial"/>
                <w:b/>
              </w:rPr>
              <w:t>Text grade band placement:</w:t>
            </w:r>
          </w:p>
          <w:p w:rsidR="00FC002B" w:rsidRDefault="00FC002B" w:rsidP="00C00066">
            <w:pPr>
              <w:spacing w:after="0" w:line="240" w:lineRule="auto"/>
              <w:jc w:val="center"/>
            </w:pPr>
            <w:r>
              <w:rPr>
                <w:rFonts w:ascii="Arial" w:eastAsia="Arial" w:hAnsi="Arial" w:cs="Arial"/>
              </w:rPr>
              <w:t>6-10</w:t>
            </w:r>
            <w:bookmarkStart w:id="0" w:name="_GoBack"/>
            <w:bookmarkEnd w:id="0"/>
          </w:p>
        </w:tc>
      </w:tr>
      <w:tr w:rsidR="004A0C90" w:rsidTr="00FC002B">
        <w:trPr>
          <w:trHeight w:val="300"/>
        </w:trPr>
        <w:tc>
          <w:tcPr>
            <w:tcW w:w="3790" w:type="dxa"/>
            <w:shd w:val="clear" w:color="auto" w:fill="DBE5F1"/>
            <w:tcMar>
              <w:top w:w="100" w:type="dxa"/>
              <w:left w:w="105" w:type="dxa"/>
              <w:bottom w:w="100" w:type="dxa"/>
              <w:right w:w="105" w:type="dxa"/>
            </w:tcMar>
          </w:tcPr>
          <w:p w:rsidR="004A0C90" w:rsidRDefault="00FC002B">
            <w:pPr>
              <w:spacing w:after="0" w:line="240" w:lineRule="auto"/>
              <w:jc w:val="center"/>
            </w:pPr>
            <w:r>
              <w:rPr>
                <w:rFonts w:ascii="Arial" w:eastAsia="Arial" w:hAnsi="Arial" w:cs="Arial"/>
                <w:b/>
              </w:rPr>
              <w:t>Text</w:t>
            </w:r>
          </w:p>
        </w:tc>
        <w:tc>
          <w:tcPr>
            <w:tcW w:w="8460" w:type="dxa"/>
            <w:shd w:val="clear" w:color="auto" w:fill="DBE5F1"/>
            <w:tcMar>
              <w:top w:w="100" w:type="dxa"/>
              <w:left w:w="105" w:type="dxa"/>
              <w:bottom w:w="100" w:type="dxa"/>
              <w:right w:w="105" w:type="dxa"/>
            </w:tcMar>
          </w:tcPr>
          <w:p w:rsidR="004A0C90" w:rsidRDefault="00FC002B">
            <w:pPr>
              <w:spacing w:after="0" w:line="240" w:lineRule="auto"/>
              <w:jc w:val="center"/>
            </w:pPr>
            <w:r>
              <w:rPr>
                <w:rFonts w:ascii="Arial" w:eastAsia="Arial" w:hAnsi="Arial" w:cs="Arial"/>
                <w:b/>
              </w:rPr>
              <w:t>Text Complexity Analysis</w:t>
            </w:r>
          </w:p>
        </w:tc>
      </w:tr>
      <w:tr w:rsidR="00FC002B" w:rsidTr="00FC002B">
        <w:trPr>
          <w:trHeight w:val="1020"/>
        </w:trPr>
        <w:tc>
          <w:tcPr>
            <w:tcW w:w="3790" w:type="dxa"/>
            <w:vMerge w:val="restart"/>
            <w:shd w:val="clear" w:color="auto" w:fill="FFFFFF"/>
            <w:tcMar>
              <w:top w:w="100" w:type="dxa"/>
              <w:left w:w="105" w:type="dxa"/>
              <w:bottom w:w="100" w:type="dxa"/>
              <w:right w:w="105" w:type="dxa"/>
            </w:tcMar>
          </w:tcPr>
          <w:p w:rsidR="00FC002B" w:rsidRDefault="00FC002B">
            <w:pPr>
              <w:spacing w:after="0" w:line="240" w:lineRule="auto"/>
            </w:pPr>
            <w:r>
              <w:rPr>
                <w:rFonts w:ascii="Arial" w:eastAsia="Arial" w:hAnsi="Arial" w:cs="Arial"/>
                <w:b/>
              </w:rPr>
              <w:t xml:space="preserve">Title: </w:t>
            </w:r>
            <w:r w:rsidR="00817083">
              <w:rPr>
                <w:rFonts w:ascii="Arial" w:eastAsia="Arial" w:hAnsi="Arial" w:cs="Arial"/>
                <w:b/>
              </w:rPr>
              <w:t>“</w:t>
            </w:r>
            <w:r>
              <w:rPr>
                <w:rFonts w:ascii="Arial" w:eastAsia="Arial" w:hAnsi="Arial" w:cs="Arial"/>
              </w:rPr>
              <w:t>What’s On Your Genes?</w:t>
            </w:r>
            <w:r w:rsidR="00817083">
              <w:rPr>
                <w:rFonts w:ascii="Arial" w:eastAsia="Arial" w:hAnsi="Arial" w:cs="Arial"/>
              </w:rPr>
              <w:t>”</w:t>
            </w:r>
          </w:p>
          <w:p w:rsidR="00FC002B" w:rsidRDefault="00FC002B">
            <w:pPr>
              <w:spacing w:after="0" w:line="240" w:lineRule="auto"/>
            </w:pPr>
          </w:p>
          <w:p w:rsidR="00FC002B" w:rsidRDefault="00FC002B">
            <w:pPr>
              <w:spacing w:after="0" w:line="240" w:lineRule="auto"/>
            </w:pPr>
            <w:r>
              <w:rPr>
                <w:rFonts w:ascii="Arial" w:eastAsia="Arial" w:hAnsi="Arial" w:cs="Arial"/>
                <w:b/>
              </w:rPr>
              <w:t xml:space="preserve">Author: </w:t>
            </w:r>
            <w:r>
              <w:rPr>
                <w:rFonts w:ascii="Arial" w:eastAsia="Arial" w:hAnsi="Arial" w:cs="Arial"/>
              </w:rPr>
              <w:t xml:space="preserve">Sharon </w:t>
            </w:r>
            <w:proofErr w:type="spellStart"/>
            <w:r>
              <w:rPr>
                <w:rFonts w:ascii="Arial" w:eastAsia="Arial" w:hAnsi="Arial" w:cs="Arial"/>
              </w:rPr>
              <w:t>Pochron</w:t>
            </w:r>
            <w:proofErr w:type="spellEnd"/>
          </w:p>
          <w:p w:rsidR="00FC002B" w:rsidRDefault="00FC002B">
            <w:pPr>
              <w:spacing w:after="0" w:line="240" w:lineRule="auto"/>
            </w:pPr>
          </w:p>
          <w:p w:rsidR="00FC002B" w:rsidRDefault="00FC002B">
            <w:pPr>
              <w:spacing w:after="0" w:line="240" w:lineRule="auto"/>
            </w:pPr>
            <w:r>
              <w:rPr>
                <w:rFonts w:ascii="Arial" w:eastAsia="Arial" w:hAnsi="Arial" w:cs="Arial"/>
                <w:b/>
              </w:rPr>
              <w:t xml:space="preserve">Citation/Publication info: </w:t>
            </w:r>
          </w:p>
          <w:p w:rsidR="00FC002B" w:rsidRDefault="00FC002B" w:rsidP="00E41624">
            <w:pPr>
              <w:spacing w:line="240" w:lineRule="auto"/>
              <w:ind w:left="720" w:hanging="719"/>
            </w:pPr>
            <w:proofErr w:type="spellStart"/>
            <w:r>
              <w:rPr>
                <w:rFonts w:ascii="Arial" w:eastAsia="Arial" w:hAnsi="Arial" w:cs="Arial"/>
              </w:rPr>
              <w:t>Pochron</w:t>
            </w:r>
            <w:proofErr w:type="spellEnd"/>
            <w:r>
              <w:rPr>
                <w:rFonts w:ascii="Arial" w:eastAsia="Arial" w:hAnsi="Arial" w:cs="Arial"/>
              </w:rPr>
              <w:t xml:space="preserve">, Sharon. </w:t>
            </w:r>
            <w:r w:rsidR="00E41624">
              <w:rPr>
                <w:rFonts w:ascii="Arial" w:eastAsia="Arial" w:hAnsi="Arial" w:cs="Arial"/>
              </w:rPr>
              <w:t>“</w:t>
            </w:r>
            <w:r w:rsidRPr="00E41624">
              <w:rPr>
                <w:rFonts w:ascii="Arial" w:eastAsia="Arial" w:hAnsi="Arial" w:cs="Arial"/>
              </w:rPr>
              <w:t>What's On Your Genes?</w:t>
            </w:r>
            <w:r w:rsidR="00E41624">
              <w:rPr>
                <w:rFonts w:ascii="Arial" w:eastAsia="Arial" w:hAnsi="Arial" w:cs="Arial"/>
              </w:rPr>
              <w:t>”</w:t>
            </w:r>
            <w:r>
              <w:rPr>
                <w:rFonts w:ascii="Arial" w:eastAsia="Arial" w:hAnsi="Arial" w:cs="Arial"/>
              </w:rPr>
              <w:t xml:space="preserve"> 21 September 2011. 23 July 2013. &lt;http://www.sciencenewsforkids.org/2011/09/what%E2%80%99s-on-your-genes/&gt;.</w:t>
            </w:r>
          </w:p>
          <w:p w:rsidR="00FC002B" w:rsidRDefault="00817083">
            <w:pPr>
              <w:spacing w:after="0" w:line="240" w:lineRule="auto"/>
            </w:pPr>
            <w:r>
              <w:rPr>
                <w:rFonts w:ascii="Arial" w:eastAsia="Arial" w:hAnsi="Arial" w:cs="Arial"/>
                <w:b/>
              </w:rPr>
              <w:t>Link</w:t>
            </w:r>
            <w:r w:rsidR="00FC002B">
              <w:rPr>
                <w:rFonts w:ascii="Arial" w:eastAsia="Arial" w:hAnsi="Arial" w:cs="Arial"/>
                <w:b/>
              </w:rPr>
              <w:t>:</w:t>
            </w:r>
          </w:p>
          <w:p w:rsidR="00FC002B" w:rsidRDefault="00271EEA">
            <w:pPr>
              <w:spacing w:after="0" w:line="240" w:lineRule="auto"/>
            </w:pPr>
            <w:hyperlink r:id="rId5">
              <w:r w:rsidR="00FC002B">
                <w:rPr>
                  <w:rFonts w:ascii="Arial" w:eastAsia="Arial" w:hAnsi="Arial" w:cs="Arial"/>
                  <w:color w:val="0070C0"/>
                  <w:u w:val="single"/>
                </w:rPr>
                <w:t>http://www.sciencenewsforkids.org/2011/09/what%E2%80%99s-on-your-genes</w:t>
              </w:r>
            </w:hyperlink>
            <w:hyperlink r:id="rId6"/>
          </w:p>
          <w:p w:rsidR="00FC002B" w:rsidRDefault="00271EEA">
            <w:pPr>
              <w:spacing w:after="240" w:line="240" w:lineRule="auto"/>
            </w:pPr>
            <w:hyperlink r:id="rId7"/>
          </w:p>
        </w:tc>
        <w:tc>
          <w:tcPr>
            <w:tcW w:w="8460" w:type="dxa"/>
            <w:shd w:val="clear" w:color="auto" w:fill="FFFFFF"/>
            <w:tcMar>
              <w:top w:w="100" w:type="dxa"/>
              <w:left w:w="105" w:type="dxa"/>
              <w:bottom w:w="100" w:type="dxa"/>
              <w:right w:w="105" w:type="dxa"/>
            </w:tcMar>
          </w:tcPr>
          <w:p w:rsidR="00FC002B" w:rsidRDefault="00FC002B">
            <w:pPr>
              <w:spacing w:after="0" w:line="240" w:lineRule="auto"/>
            </w:pPr>
            <w:r>
              <w:rPr>
                <w:rFonts w:ascii="Arial" w:eastAsia="Arial" w:hAnsi="Arial" w:cs="Arial"/>
                <w:b/>
              </w:rPr>
              <w:t xml:space="preserve">Quantitative: </w:t>
            </w:r>
          </w:p>
          <w:p w:rsidR="00FC002B" w:rsidRDefault="00FC002B">
            <w:pPr>
              <w:spacing w:after="0" w:line="240" w:lineRule="auto"/>
            </w:pPr>
            <w:r>
              <w:rPr>
                <w:rFonts w:ascii="Arial" w:eastAsia="Arial" w:hAnsi="Arial" w:cs="Arial"/>
              </w:rPr>
              <w:t>Lexile: 1090</w:t>
            </w:r>
            <w:r w:rsidR="00E41624">
              <w:rPr>
                <w:rFonts w:ascii="Arial" w:eastAsia="Arial" w:hAnsi="Arial" w:cs="Arial"/>
              </w:rPr>
              <w:t>L</w:t>
            </w:r>
          </w:p>
        </w:tc>
      </w:tr>
      <w:tr w:rsidR="00FC002B" w:rsidTr="00FC002B">
        <w:trPr>
          <w:trHeight w:val="1240"/>
        </w:trPr>
        <w:tc>
          <w:tcPr>
            <w:tcW w:w="3790" w:type="dxa"/>
            <w:vMerge/>
            <w:shd w:val="clear" w:color="auto" w:fill="FFFFFF"/>
            <w:tcMar>
              <w:top w:w="100" w:type="dxa"/>
              <w:left w:w="105" w:type="dxa"/>
              <w:bottom w:w="100" w:type="dxa"/>
              <w:right w:w="105" w:type="dxa"/>
            </w:tcMar>
          </w:tcPr>
          <w:p w:rsidR="00FC002B" w:rsidRDefault="00FC002B">
            <w:pPr>
              <w:numPr>
                <w:ilvl w:val="0"/>
                <w:numId w:val="4"/>
              </w:numPr>
              <w:spacing w:before="100" w:after="100" w:line="240" w:lineRule="auto"/>
              <w:ind w:hanging="359"/>
            </w:pPr>
          </w:p>
        </w:tc>
        <w:tc>
          <w:tcPr>
            <w:tcW w:w="8460" w:type="dxa"/>
            <w:shd w:val="clear" w:color="auto" w:fill="FFFFFF"/>
            <w:tcMar>
              <w:top w:w="100" w:type="dxa"/>
              <w:left w:w="105" w:type="dxa"/>
              <w:bottom w:w="100" w:type="dxa"/>
              <w:right w:w="105" w:type="dxa"/>
            </w:tcMar>
          </w:tcPr>
          <w:p w:rsidR="00FC002B" w:rsidRDefault="00FC002B">
            <w:pPr>
              <w:spacing w:after="0" w:line="240" w:lineRule="auto"/>
              <w:rPr>
                <w:rFonts w:ascii="Arial" w:eastAsia="Arial" w:hAnsi="Arial" w:cs="Arial"/>
                <w:b/>
              </w:rPr>
            </w:pPr>
            <w:r>
              <w:rPr>
                <w:rFonts w:ascii="Arial" w:eastAsia="Arial" w:hAnsi="Arial" w:cs="Arial"/>
                <w:b/>
              </w:rPr>
              <w:t>Qualitative:</w:t>
            </w:r>
          </w:p>
          <w:p w:rsidR="00817083" w:rsidRDefault="00817083">
            <w:pPr>
              <w:spacing w:after="0" w:line="240" w:lineRule="auto"/>
            </w:pPr>
          </w:p>
          <w:p w:rsidR="00FC002B" w:rsidRDefault="00FC002B">
            <w:pPr>
              <w:spacing w:after="0" w:line="240" w:lineRule="auto"/>
            </w:pPr>
            <w:r>
              <w:rPr>
                <w:rFonts w:ascii="Arial" w:eastAsia="Arial" w:hAnsi="Arial" w:cs="Arial"/>
              </w:rPr>
              <w:t>Meaning/Purpose: Implied, but easy to identify based upon the context</w:t>
            </w:r>
          </w:p>
          <w:p w:rsidR="00FC002B" w:rsidRDefault="00FC002B">
            <w:pPr>
              <w:spacing w:after="0" w:line="240" w:lineRule="auto"/>
            </w:pPr>
          </w:p>
          <w:p w:rsidR="00FC002B" w:rsidRDefault="00FC002B">
            <w:pPr>
              <w:spacing w:after="0" w:line="240" w:lineRule="auto"/>
            </w:pPr>
            <w:r>
              <w:rPr>
                <w:rFonts w:ascii="Arial" w:eastAsia="Arial" w:hAnsi="Arial" w:cs="Arial"/>
              </w:rPr>
              <w:t>Text Structure: Connections between ideas are clear. Graphics are mostly supplementary.</w:t>
            </w:r>
          </w:p>
          <w:p w:rsidR="00FC002B" w:rsidRDefault="00FC002B">
            <w:pPr>
              <w:spacing w:after="0" w:line="240" w:lineRule="auto"/>
            </w:pPr>
          </w:p>
          <w:p w:rsidR="00FC002B" w:rsidRDefault="00FC002B">
            <w:pPr>
              <w:spacing w:after="0" w:line="240" w:lineRule="auto"/>
            </w:pPr>
            <w:r>
              <w:rPr>
                <w:rFonts w:ascii="Arial" w:eastAsia="Arial" w:hAnsi="Arial" w:cs="Arial"/>
              </w:rPr>
              <w:t>Language Features: Largely explicit with some occasions for more complex meaning. Vocabulary is somewhat complex, subject-specific, and overly academic. Many complex sentences with several subordinate phrases.</w:t>
            </w:r>
          </w:p>
          <w:p w:rsidR="00FC002B" w:rsidRDefault="00FC002B">
            <w:pPr>
              <w:spacing w:after="0" w:line="240" w:lineRule="auto"/>
            </w:pPr>
          </w:p>
          <w:p w:rsidR="00FC002B" w:rsidRDefault="00FC002B">
            <w:pPr>
              <w:spacing w:after="0" w:line="240" w:lineRule="auto"/>
            </w:pPr>
            <w:r>
              <w:rPr>
                <w:rFonts w:ascii="Arial" w:eastAsia="Arial" w:hAnsi="Arial" w:cs="Arial"/>
              </w:rPr>
              <w:t>Knowledge Demands: Complex. Moderate levels of discipline-specific content knowledge. Many references to outside ideas and theories.</w:t>
            </w:r>
          </w:p>
          <w:p w:rsidR="00FC002B" w:rsidRDefault="00FC002B">
            <w:pPr>
              <w:spacing w:after="0" w:line="240" w:lineRule="auto"/>
            </w:pPr>
          </w:p>
        </w:tc>
      </w:tr>
      <w:tr w:rsidR="00FC002B" w:rsidTr="00FC002B">
        <w:trPr>
          <w:trHeight w:val="2100"/>
        </w:trPr>
        <w:tc>
          <w:tcPr>
            <w:tcW w:w="3790" w:type="dxa"/>
            <w:vMerge/>
            <w:shd w:val="clear" w:color="auto" w:fill="FFFFFF"/>
            <w:tcMar>
              <w:top w:w="100" w:type="dxa"/>
              <w:left w:w="105" w:type="dxa"/>
              <w:bottom w:w="100" w:type="dxa"/>
              <w:right w:w="105" w:type="dxa"/>
            </w:tcMar>
          </w:tcPr>
          <w:p w:rsidR="00FC002B" w:rsidRDefault="00FC002B">
            <w:pPr>
              <w:numPr>
                <w:ilvl w:val="0"/>
                <w:numId w:val="3"/>
              </w:numPr>
              <w:spacing w:before="100" w:after="100" w:line="240" w:lineRule="auto"/>
              <w:ind w:hanging="359"/>
            </w:pPr>
          </w:p>
        </w:tc>
        <w:tc>
          <w:tcPr>
            <w:tcW w:w="8460" w:type="dxa"/>
            <w:shd w:val="clear" w:color="auto" w:fill="FFFFFF"/>
            <w:tcMar>
              <w:top w:w="100" w:type="dxa"/>
              <w:left w:w="105" w:type="dxa"/>
              <w:bottom w:w="100" w:type="dxa"/>
              <w:right w:w="105" w:type="dxa"/>
            </w:tcMar>
          </w:tcPr>
          <w:p w:rsidR="00FC002B" w:rsidRDefault="00FC002B">
            <w:pPr>
              <w:spacing w:after="0" w:line="240" w:lineRule="auto"/>
            </w:pPr>
            <w:r>
              <w:rPr>
                <w:rFonts w:ascii="Arial" w:eastAsia="Arial" w:hAnsi="Arial" w:cs="Arial"/>
                <w:b/>
              </w:rPr>
              <w:t xml:space="preserve">Reader and Task: </w:t>
            </w:r>
          </w:p>
          <w:p w:rsidR="00FC002B" w:rsidRDefault="00FC002B">
            <w:pPr>
              <w:spacing w:after="0" w:line="240" w:lineRule="auto"/>
            </w:pPr>
          </w:p>
          <w:p w:rsidR="00FC002B" w:rsidRDefault="00FC002B">
            <w:pPr>
              <w:spacing w:after="0" w:line="240" w:lineRule="auto"/>
            </w:pPr>
            <w:r>
              <w:rPr>
                <w:rFonts w:ascii="Arial" w:eastAsia="Arial" w:hAnsi="Arial" w:cs="Arial"/>
              </w:rPr>
              <w:t>Students may have difficulty with domain-specific vocabulary and tier 2 words.</w:t>
            </w:r>
          </w:p>
          <w:p w:rsidR="00FC002B" w:rsidRDefault="00FC002B">
            <w:pPr>
              <w:spacing w:after="0" w:line="240" w:lineRule="auto"/>
            </w:pPr>
          </w:p>
          <w:p w:rsidR="00FC002B" w:rsidRDefault="00FC002B">
            <w:pPr>
              <w:spacing w:after="0" w:line="240" w:lineRule="auto"/>
            </w:pPr>
            <w:r>
              <w:rPr>
                <w:rFonts w:ascii="Arial" w:eastAsia="Arial" w:hAnsi="Arial" w:cs="Arial"/>
              </w:rPr>
              <w:t>Students have limited understanding/knowledge of the chemical structure of DNA and methyl groups.</w:t>
            </w:r>
          </w:p>
        </w:tc>
      </w:tr>
      <w:tr w:rsidR="00FC002B" w:rsidTr="005C26EF">
        <w:tc>
          <w:tcPr>
            <w:tcW w:w="12250" w:type="dxa"/>
            <w:gridSpan w:val="2"/>
            <w:shd w:val="clear" w:color="auto" w:fill="DBE5F1"/>
            <w:tcMar>
              <w:top w:w="100" w:type="dxa"/>
              <w:left w:w="105" w:type="dxa"/>
              <w:bottom w:w="100" w:type="dxa"/>
              <w:right w:w="105" w:type="dxa"/>
            </w:tcMar>
          </w:tcPr>
          <w:p w:rsidR="00FC002B" w:rsidRDefault="00FC002B" w:rsidP="00FC002B">
            <w:pPr>
              <w:spacing w:after="0" w:line="240" w:lineRule="auto"/>
              <w:jc w:val="center"/>
            </w:pPr>
            <w:r>
              <w:rPr>
                <w:rFonts w:ascii="Arial" w:eastAsia="Arial" w:hAnsi="Arial" w:cs="Arial"/>
                <w:b/>
              </w:rPr>
              <w:lastRenderedPageBreak/>
              <w:t>ELA</w:t>
            </w:r>
            <w:r w:rsidR="00F9082B">
              <w:rPr>
                <w:rFonts w:ascii="Arial" w:eastAsia="Arial" w:hAnsi="Arial" w:cs="Arial"/>
                <w:b/>
              </w:rPr>
              <w:t>/Literacy</w:t>
            </w:r>
            <w:r>
              <w:rPr>
                <w:rFonts w:ascii="Arial" w:eastAsia="Arial" w:hAnsi="Arial" w:cs="Arial"/>
                <w:b/>
              </w:rPr>
              <w:t xml:space="preserve"> Common Core Standards addressed by task</w:t>
            </w:r>
          </w:p>
        </w:tc>
      </w:tr>
      <w:tr w:rsidR="00FC002B" w:rsidTr="00334E19">
        <w:tc>
          <w:tcPr>
            <w:tcW w:w="12250" w:type="dxa"/>
            <w:gridSpan w:val="2"/>
            <w:shd w:val="clear" w:color="auto" w:fill="FFFFFF"/>
            <w:tcMar>
              <w:top w:w="100" w:type="dxa"/>
              <w:left w:w="105" w:type="dxa"/>
              <w:bottom w:w="100" w:type="dxa"/>
              <w:right w:w="105" w:type="dxa"/>
            </w:tcMar>
          </w:tcPr>
          <w:p w:rsidR="00817083" w:rsidRPr="00817083" w:rsidRDefault="00271EEA" w:rsidP="00817083">
            <w:pPr>
              <w:numPr>
                <w:ilvl w:val="0"/>
                <w:numId w:val="6"/>
              </w:numPr>
              <w:shd w:val="clear" w:color="auto" w:fill="FFFFFF"/>
              <w:spacing w:before="100" w:beforeAutospacing="1" w:after="150" w:line="240" w:lineRule="atLeast"/>
              <w:ind w:left="0"/>
              <w:rPr>
                <w:rFonts w:ascii="Arial" w:eastAsia="Times New Roman" w:hAnsi="Arial" w:cs="Arial"/>
                <w:color w:val="auto"/>
              </w:rPr>
            </w:pPr>
            <w:hyperlink r:id="rId8" w:history="1">
              <w:r w:rsidR="00817083" w:rsidRPr="00817083">
                <w:rPr>
                  <w:rFonts w:ascii="Arial" w:eastAsia="Times New Roman" w:hAnsi="Arial" w:cs="Arial"/>
                  <w:color w:val="auto"/>
                </w:rPr>
                <w:t>CCSS.ELA-Literacy.RST.6-8.1</w:t>
              </w:r>
            </w:hyperlink>
            <w:r w:rsidR="00817083" w:rsidRPr="00817083">
              <w:rPr>
                <w:rFonts w:ascii="Arial" w:eastAsia="Times New Roman" w:hAnsi="Arial" w:cs="Arial"/>
                <w:color w:val="auto"/>
              </w:rPr>
              <w:t> Cite specific textual evidence to support analysis of science and technical texts.</w:t>
            </w:r>
          </w:p>
          <w:p w:rsidR="00817083" w:rsidRPr="00817083" w:rsidRDefault="00271EEA" w:rsidP="00817083">
            <w:pPr>
              <w:numPr>
                <w:ilvl w:val="0"/>
                <w:numId w:val="9"/>
              </w:numPr>
              <w:shd w:val="clear" w:color="auto" w:fill="FFFFFF"/>
              <w:spacing w:before="100" w:beforeAutospacing="1" w:after="150" w:line="240" w:lineRule="atLeast"/>
              <w:ind w:left="0"/>
              <w:rPr>
                <w:rFonts w:ascii="Arial" w:eastAsia="Times New Roman" w:hAnsi="Arial" w:cs="Arial"/>
                <w:color w:val="auto"/>
              </w:rPr>
            </w:pPr>
            <w:hyperlink r:id="rId9" w:history="1">
              <w:r w:rsidR="00817083" w:rsidRPr="00817083">
                <w:rPr>
                  <w:rFonts w:ascii="Arial" w:eastAsia="Times New Roman" w:hAnsi="Arial" w:cs="Arial"/>
                  <w:color w:val="auto"/>
                </w:rPr>
                <w:t>CCSS.ELA-Literacy.RST.6-8.2</w:t>
              </w:r>
            </w:hyperlink>
            <w:r w:rsidR="00817083" w:rsidRPr="00817083">
              <w:rPr>
                <w:rFonts w:ascii="Arial" w:eastAsia="Times New Roman" w:hAnsi="Arial" w:cs="Arial"/>
                <w:color w:val="auto"/>
              </w:rPr>
              <w:t> </w:t>
            </w:r>
            <w:proofErr w:type="gramStart"/>
            <w:r w:rsidR="00817083" w:rsidRPr="00817083">
              <w:rPr>
                <w:rFonts w:ascii="Arial" w:eastAsia="Times New Roman" w:hAnsi="Arial" w:cs="Arial"/>
                <w:color w:val="auto"/>
              </w:rPr>
              <w:t>Determine</w:t>
            </w:r>
            <w:proofErr w:type="gramEnd"/>
            <w:r w:rsidR="00817083" w:rsidRPr="00817083">
              <w:rPr>
                <w:rFonts w:ascii="Arial" w:eastAsia="Times New Roman" w:hAnsi="Arial" w:cs="Arial"/>
                <w:color w:val="auto"/>
              </w:rPr>
              <w:t xml:space="preserve"> the central ideas or conclusions of a text; provide an accurate summary of the text distinct from prior knowledge or opinions.</w:t>
            </w:r>
          </w:p>
          <w:p w:rsidR="00817083" w:rsidRPr="00817083" w:rsidRDefault="00271EEA" w:rsidP="00817083">
            <w:pPr>
              <w:numPr>
                <w:ilvl w:val="0"/>
                <w:numId w:val="7"/>
              </w:numPr>
              <w:shd w:val="clear" w:color="auto" w:fill="FFFFFF"/>
              <w:spacing w:before="100" w:beforeAutospacing="1" w:after="150" w:line="240" w:lineRule="atLeast"/>
              <w:ind w:left="0"/>
              <w:rPr>
                <w:rFonts w:ascii="Arial" w:eastAsia="Times New Roman" w:hAnsi="Arial" w:cs="Arial"/>
                <w:color w:val="auto"/>
              </w:rPr>
            </w:pPr>
            <w:hyperlink r:id="rId10" w:history="1">
              <w:r w:rsidR="00817083" w:rsidRPr="00817083">
                <w:rPr>
                  <w:rFonts w:ascii="Arial" w:eastAsia="Times New Roman" w:hAnsi="Arial" w:cs="Arial"/>
                  <w:color w:val="auto"/>
                </w:rPr>
                <w:t>CCSS.ELA-Literacy.RST.6-8.4</w:t>
              </w:r>
            </w:hyperlink>
            <w:r w:rsidR="00817083" w:rsidRPr="00817083">
              <w:rPr>
                <w:rFonts w:ascii="Arial" w:eastAsia="Times New Roman" w:hAnsi="Arial" w:cs="Arial"/>
                <w:color w:val="auto"/>
              </w:rPr>
              <w:t xml:space="preserve"> Determine the meaning of symbols, key terms, and other domain-specific words and phrases as they are used in a specific scientific or technical context relevant </w:t>
            </w:r>
            <w:proofErr w:type="spellStart"/>
            <w:r w:rsidR="00817083" w:rsidRPr="00817083">
              <w:rPr>
                <w:rFonts w:ascii="Arial" w:eastAsia="Times New Roman" w:hAnsi="Arial" w:cs="Arial"/>
                <w:color w:val="auto"/>
              </w:rPr>
              <w:t>to</w:t>
            </w:r>
            <w:r w:rsidR="00817083" w:rsidRPr="00817083">
              <w:rPr>
                <w:rFonts w:ascii="Arial" w:eastAsia="Times New Roman" w:hAnsi="Arial" w:cs="Arial"/>
                <w:i/>
                <w:iCs/>
                <w:color w:val="auto"/>
              </w:rPr>
              <w:t>grades</w:t>
            </w:r>
            <w:proofErr w:type="spellEnd"/>
            <w:r w:rsidR="00817083" w:rsidRPr="00817083">
              <w:rPr>
                <w:rFonts w:ascii="Arial" w:eastAsia="Times New Roman" w:hAnsi="Arial" w:cs="Arial"/>
                <w:i/>
                <w:iCs/>
                <w:color w:val="auto"/>
              </w:rPr>
              <w:t xml:space="preserve"> 6–8 texts and topics</w:t>
            </w:r>
            <w:r w:rsidR="00817083" w:rsidRPr="00817083">
              <w:rPr>
                <w:rFonts w:ascii="Arial" w:eastAsia="Times New Roman" w:hAnsi="Arial" w:cs="Arial"/>
                <w:color w:val="auto"/>
              </w:rPr>
              <w:t>.</w:t>
            </w:r>
          </w:p>
          <w:p w:rsidR="00817083" w:rsidRPr="00817083" w:rsidRDefault="00271EEA" w:rsidP="00817083">
            <w:pPr>
              <w:numPr>
                <w:ilvl w:val="0"/>
                <w:numId w:val="5"/>
              </w:numPr>
              <w:shd w:val="clear" w:color="auto" w:fill="FFFFFF"/>
              <w:spacing w:before="100" w:beforeAutospacing="1" w:after="150" w:line="240" w:lineRule="atLeast"/>
              <w:ind w:left="0"/>
              <w:rPr>
                <w:rFonts w:ascii="Arial" w:eastAsia="Times New Roman" w:hAnsi="Arial" w:cs="Arial"/>
                <w:color w:val="auto"/>
              </w:rPr>
            </w:pPr>
            <w:hyperlink r:id="rId11" w:history="1">
              <w:r w:rsidR="00817083" w:rsidRPr="00817083">
                <w:rPr>
                  <w:rFonts w:ascii="Arial" w:eastAsia="Times New Roman" w:hAnsi="Arial" w:cs="Arial"/>
                  <w:color w:val="auto"/>
                </w:rPr>
                <w:t>CCSS.ELA-Literacy.RST.6-8.6</w:t>
              </w:r>
            </w:hyperlink>
            <w:r w:rsidR="00817083" w:rsidRPr="00817083">
              <w:rPr>
                <w:rFonts w:ascii="Arial" w:eastAsia="Times New Roman" w:hAnsi="Arial" w:cs="Arial"/>
                <w:color w:val="auto"/>
              </w:rPr>
              <w:t> Analyze the author’s purpose in providing an explanation, describing a procedure, or discussing an experiment in a text.</w:t>
            </w:r>
          </w:p>
          <w:p w:rsidR="00817083" w:rsidRPr="00817083" w:rsidRDefault="00271EEA" w:rsidP="00817083">
            <w:pPr>
              <w:numPr>
                <w:ilvl w:val="0"/>
                <w:numId w:val="8"/>
              </w:numPr>
              <w:shd w:val="clear" w:color="auto" w:fill="FFFFFF"/>
              <w:spacing w:before="100" w:beforeAutospacing="1" w:after="150" w:line="240" w:lineRule="atLeast"/>
              <w:ind w:left="0"/>
              <w:rPr>
                <w:rFonts w:ascii="Arial" w:eastAsia="Times New Roman" w:hAnsi="Arial" w:cs="Arial"/>
                <w:color w:val="auto"/>
              </w:rPr>
            </w:pPr>
            <w:hyperlink r:id="rId12" w:history="1">
              <w:r w:rsidR="00817083" w:rsidRPr="00817083">
                <w:rPr>
                  <w:rFonts w:ascii="Arial" w:eastAsia="Times New Roman" w:hAnsi="Arial" w:cs="Arial"/>
                  <w:color w:val="auto"/>
                </w:rPr>
                <w:t>CCSS.ELA-Literacy.RST.6-8.7</w:t>
              </w:r>
            </w:hyperlink>
            <w:r w:rsidR="00817083" w:rsidRPr="00817083">
              <w:rPr>
                <w:rFonts w:ascii="Arial" w:eastAsia="Times New Roman" w:hAnsi="Arial" w:cs="Arial"/>
                <w:color w:val="auto"/>
              </w:rPr>
              <w:t> Integrate quantitative or technical information expressed in words in a text with a version of that information expressed visually (e.g., in a flowchart, diagram, model, graph, or table).</w:t>
            </w:r>
          </w:p>
          <w:p w:rsidR="00817083" w:rsidRPr="00817083" w:rsidRDefault="00271EEA" w:rsidP="00817083">
            <w:pPr>
              <w:numPr>
                <w:ilvl w:val="0"/>
                <w:numId w:val="10"/>
              </w:numPr>
              <w:shd w:val="clear" w:color="auto" w:fill="FFFFFF"/>
              <w:spacing w:before="100" w:beforeAutospacing="1" w:after="150" w:line="240" w:lineRule="atLeast"/>
              <w:ind w:left="0"/>
              <w:rPr>
                <w:rFonts w:ascii="Arial" w:hAnsi="Arial" w:cs="Arial"/>
                <w:color w:val="auto"/>
              </w:rPr>
            </w:pPr>
            <w:hyperlink r:id="rId13" w:history="1">
              <w:r w:rsidR="00817083" w:rsidRPr="00817083">
                <w:rPr>
                  <w:rFonts w:ascii="Arial" w:hAnsi="Arial" w:cs="Arial"/>
                  <w:color w:val="auto"/>
                </w:rPr>
                <w:t>CCSS.ELA-Literacy.WHST.6-8.1</w:t>
              </w:r>
            </w:hyperlink>
            <w:r w:rsidR="00817083" w:rsidRPr="00817083">
              <w:rPr>
                <w:rFonts w:ascii="Arial" w:hAnsi="Arial" w:cs="Arial"/>
                <w:color w:val="auto"/>
              </w:rPr>
              <w:t> Write arguments focused on </w:t>
            </w:r>
            <w:r w:rsidR="00817083" w:rsidRPr="00817083">
              <w:rPr>
                <w:rFonts w:ascii="Arial" w:hAnsi="Arial" w:cs="Arial"/>
                <w:i/>
                <w:iCs/>
                <w:color w:val="auto"/>
              </w:rPr>
              <w:t>discipline-specific content</w:t>
            </w:r>
            <w:r w:rsidR="00817083" w:rsidRPr="00817083">
              <w:rPr>
                <w:rFonts w:ascii="Arial" w:hAnsi="Arial" w:cs="Arial"/>
                <w:color w:val="auto"/>
              </w:rPr>
              <w:t>.</w:t>
            </w:r>
          </w:p>
          <w:p w:rsidR="00817083" w:rsidRPr="00817083" w:rsidRDefault="00271EEA" w:rsidP="00817083">
            <w:pPr>
              <w:numPr>
                <w:ilvl w:val="0"/>
                <w:numId w:val="11"/>
              </w:numPr>
              <w:shd w:val="clear" w:color="auto" w:fill="FFFFFF"/>
              <w:spacing w:before="100" w:beforeAutospacing="1" w:after="150" w:line="240" w:lineRule="atLeast"/>
              <w:ind w:left="0"/>
              <w:rPr>
                <w:rFonts w:ascii="Arial" w:hAnsi="Arial" w:cs="Arial"/>
                <w:color w:val="auto"/>
              </w:rPr>
            </w:pPr>
            <w:hyperlink r:id="rId14" w:history="1">
              <w:r w:rsidR="00817083" w:rsidRPr="00817083">
                <w:rPr>
                  <w:rFonts w:ascii="Arial" w:hAnsi="Arial" w:cs="Arial"/>
                  <w:color w:val="auto"/>
                </w:rPr>
                <w:t>CCSS.ELA-Literacy.WHST.6-8.4</w:t>
              </w:r>
            </w:hyperlink>
            <w:r w:rsidR="00817083" w:rsidRPr="00817083">
              <w:rPr>
                <w:rFonts w:ascii="Arial" w:hAnsi="Arial" w:cs="Arial"/>
                <w:color w:val="auto"/>
              </w:rPr>
              <w:t> Produce clear and coherent writing in which the development, organization, and style are appropriate to task, purpose, and audience.</w:t>
            </w:r>
          </w:p>
          <w:p w:rsidR="00FC002B" w:rsidRPr="00817083" w:rsidRDefault="00271EEA" w:rsidP="00817083">
            <w:pPr>
              <w:spacing w:after="0" w:line="240" w:lineRule="auto"/>
              <w:rPr>
                <w:rFonts w:ascii="Arial" w:hAnsi="Arial" w:cs="Arial"/>
                <w:color w:val="auto"/>
                <w:highlight w:val="yellow"/>
              </w:rPr>
            </w:pPr>
            <w:hyperlink r:id="rId15" w:history="1">
              <w:r w:rsidR="00817083" w:rsidRPr="00817083">
                <w:rPr>
                  <w:rFonts w:ascii="Arial" w:hAnsi="Arial" w:cs="Arial"/>
                  <w:color w:val="auto"/>
                </w:rPr>
                <w:t>CCSS.ELA-Literacy.WHST.6-8.9</w:t>
              </w:r>
            </w:hyperlink>
            <w:r w:rsidR="00817083" w:rsidRPr="00817083">
              <w:rPr>
                <w:rFonts w:ascii="Arial" w:hAnsi="Arial" w:cs="Arial"/>
                <w:color w:val="auto"/>
              </w:rPr>
              <w:t> Draw evidence from informational texts to support analysis reflection, and research.</w:t>
            </w:r>
          </w:p>
        </w:tc>
      </w:tr>
      <w:tr w:rsidR="00FC002B" w:rsidTr="00CB0AEB">
        <w:tc>
          <w:tcPr>
            <w:tcW w:w="12250" w:type="dxa"/>
            <w:gridSpan w:val="2"/>
            <w:shd w:val="clear" w:color="auto" w:fill="DBE5F1"/>
            <w:tcMar>
              <w:top w:w="100" w:type="dxa"/>
              <w:left w:w="105" w:type="dxa"/>
              <w:bottom w:w="100" w:type="dxa"/>
              <w:right w:w="105" w:type="dxa"/>
            </w:tcMar>
          </w:tcPr>
          <w:p w:rsidR="00FC002B" w:rsidRDefault="00FC002B" w:rsidP="00FC002B">
            <w:pPr>
              <w:spacing w:after="0" w:line="240" w:lineRule="auto"/>
              <w:jc w:val="center"/>
            </w:pPr>
            <w:r>
              <w:rPr>
                <w:rFonts w:ascii="Arial" w:eastAsia="Arial" w:hAnsi="Arial" w:cs="Arial"/>
                <w:b/>
              </w:rPr>
              <w:t>What key insights should students take from this text?</w:t>
            </w:r>
          </w:p>
        </w:tc>
      </w:tr>
      <w:tr w:rsidR="00FC002B" w:rsidTr="00BE55AD">
        <w:trPr>
          <w:trHeight w:val="2760"/>
        </w:trPr>
        <w:tc>
          <w:tcPr>
            <w:tcW w:w="12250" w:type="dxa"/>
            <w:gridSpan w:val="2"/>
            <w:shd w:val="clear" w:color="auto" w:fill="FFFFFF"/>
            <w:tcMar>
              <w:top w:w="100" w:type="dxa"/>
              <w:left w:w="105" w:type="dxa"/>
              <w:bottom w:w="100" w:type="dxa"/>
              <w:right w:w="105" w:type="dxa"/>
            </w:tcMar>
          </w:tcPr>
          <w:p w:rsidR="00FC002B" w:rsidRDefault="00FC002B">
            <w:pPr>
              <w:spacing w:after="0" w:line="240" w:lineRule="auto"/>
            </w:pPr>
          </w:p>
          <w:p w:rsidR="00FC002B" w:rsidRDefault="00FC002B">
            <w:pPr>
              <w:numPr>
                <w:ilvl w:val="0"/>
                <w:numId w:val="2"/>
              </w:numPr>
              <w:spacing w:after="0" w:line="240" w:lineRule="auto"/>
              <w:ind w:hanging="359"/>
            </w:pPr>
            <w:r>
              <w:rPr>
                <w:rFonts w:ascii="Arial" w:eastAsia="Arial" w:hAnsi="Arial" w:cs="Arial"/>
              </w:rPr>
              <w:t>Although genes are passed from parent to offspring, other factors may contribute to the behavior of genes.</w:t>
            </w:r>
          </w:p>
          <w:p w:rsidR="00FC002B" w:rsidRDefault="00FC002B">
            <w:pPr>
              <w:numPr>
                <w:ilvl w:val="0"/>
                <w:numId w:val="2"/>
              </w:numPr>
              <w:spacing w:after="0" w:line="240" w:lineRule="auto"/>
              <w:ind w:hanging="359"/>
            </w:pPr>
            <w:r>
              <w:rPr>
                <w:rFonts w:ascii="Arial" w:eastAsia="Arial" w:hAnsi="Arial" w:cs="Arial"/>
              </w:rPr>
              <w:t>Scientists are studying ways to turn genes on or off by altering methyl groups on DNA without changing the actual genetic sequence.</w:t>
            </w:r>
          </w:p>
          <w:p w:rsidR="00FC002B" w:rsidRDefault="00FC002B">
            <w:pPr>
              <w:numPr>
                <w:ilvl w:val="0"/>
                <w:numId w:val="2"/>
              </w:numPr>
              <w:spacing w:after="0" w:line="240" w:lineRule="auto"/>
              <w:ind w:hanging="359"/>
            </w:pPr>
            <w:proofErr w:type="spellStart"/>
            <w:r>
              <w:rPr>
                <w:rFonts w:ascii="Arial" w:eastAsia="Arial" w:hAnsi="Arial" w:cs="Arial"/>
              </w:rPr>
              <w:t>Epigenetics</w:t>
            </w:r>
            <w:proofErr w:type="spellEnd"/>
            <w:r>
              <w:rPr>
                <w:rFonts w:ascii="Arial" w:eastAsia="Arial" w:hAnsi="Arial" w:cs="Arial"/>
              </w:rPr>
              <w:t xml:space="preserve"> – meaning “above the gene” - is the relatively new science of studying and altering methyl groups to “flip” the switches on our genes that cause traits to be displayed.</w:t>
            </w:r>
          </w:p>
          <w:p w:rsidR="00FC002B" w:rsidRDefault="00FC002B">
            <w:pPr>
              <w:numPr>
                <w:ilvl w:val="0"/>
                <w:numId w:val="2"/>
              </w:numPr>
              <w:spacing w:after="0" w:line="240" w:lineRule="auto"/>
              <w:ind w:hanging="359"/>
            </w:pPr>
            <w:r>
              <w:rPr>
                <w:rFonts w:ascii="Arial" w:eastAsia="Arial" w:hAnsi="Arial" w:cs="Arial"/>
              </w:rPr>
              <w:t xml:space="preserve">The </w:t>
            </w:r>
            <w:proofErr w:type="spellStart"/>
            <w:r>
              <w:rPr>
                <w:rFonts w:ascii="Arial" w:eastAsia="Arial" w:hAnsi="Arial" w:cs="Arial"/>
              </w:rPr>
              <w:t>epigenetics</w:t>
            </w:r>
            <w:proofErr w:type="spellEnd"/>
            <w:r>
              <w:rPr>
                <w:rFonts w:ascii="Arial" w:eastAsia="Arial" w:hAnsi="Arial" w:cs="Arial"/>
              </w:rPr>
              <w:t xml:space="preserve"> research done with mice could one day help scientists treat disorders like leukemia and autism by turning off the genes that cause them.</w:t>
            </w:r>
          </w:p>
          <w:p w:rsidR="00FC002B" w:rsidRDefault="00FC002B" w:rsidP="00FC002B">
            <w:pPr>
              <w:numPr>
                <w:ilvl w:val="0"/>
                <w:numId w:val="2"/>
              </w:numPr>
              <w:spacing w:before="100" w:after="100" w:line="240" w:lineRule="auto"/>
              <w:ind w:hanging="359"/>
            </w:pPr>
            <w:r>
              <w:rPr>
                <w:rFonts w:ascii="Arial" w:eastAsia="Arial" w:hAnsi="Arial" w:cs="Arial"/>
              </w:rPr>
              <w:t>Environmental factors that affect what’s on our genes could explain how organisms are able to cope with changes in the environment even when their genes remain the same.</w:t>
            </w:r>
          </w:p>
        </w:tc>
      </w:tr>
      <w:tr w:rsidR="00FC002B" w:rsidTr="00957577">
        <w:tc>
          <w:tcPr>
            <w:tcW w:w="12250" w:type="dxa"/>
            <w:gridSpan w:val="2"/>
            <w:shd w:val="clear" w:color="auto" w:fill="DBE5F1"/>
            <w:tcMar>
              <w:top w:w="100" w:type="dxa"/>
              <w:left w:w="105" w:type="dxa"/>
              <w:bottom w:w="100" w:type="dxa"/>
              <w:right w:w="105" w:type="dxa"/>
            </w:tcMar>
          </w:tcPr>
          <w:p w:rsidR="00FC002B" w:rsidRDefault="00FC002B" w:rsidP="00FC002B">
            <w:pPr>
              <w:spacing w:after="0" w:line="240" w:lineRule="auto"/>
              <w:jc w:val="center"/>
            </w:pPr>
            <w:r>
              <w:rPr>
                <w:rFonts w:ascii="Arial" w:eastAsia="Arial" w:hAnsi="Arial" w:cs="Arial"/>
                <w:b/>
              </w:rPr>
              <w:lastRenderedPageBreak/>
              <w:t>Text-Dependent Questions</w:t>
            </w:r>
          </w:p>
        </w:tc>
      </w:tr>
      <w:tr w:rsidR="00FC002B" w:rsidTr="00B3478F">
        <w:trPr>
          <w:trHeight w:val="1380"/>
        </w:trPr>
        <w:tc>
          <w:tcPr>
            <w:tcW w:w="12250" w:type="dxa"/>
            <w:gridSpan w:val="2"/>
            <w:tcMar>
              <w:top w:w="100" w:type="dxa"/>
              <w:left w:w="105" w:type="dxa"/>
              <w:bottom w:w="100" w:type="dxa"/>
              <w:right w:w="105" w:type="dxa"/>
            </w:tcMar>
          </w:tcPr>
          <w:p w:rsidR="00FC002B" w:rsidRDefault="00FC002B">
            <w:pPr>
              <w:spacing w:after="0" w:line="240" w:lineRule="auto"/>
            </w:pPr>
          </w:p>
          <w:p w:rsidR="00FC002B" w:rsidRDefault="00FC002B">
            <w:pPr>
              <w:numPr>
                <w:ilvl w:val="0"/>
                <w:numId w:val="1"/>
              </w:numPr>
              <w:spacing w:after="0" w:line="240" w:lineRule="auto"/>
              <w:ind w:hanging="359"/>
              <w:jc w:val="both"/>
            </w:pPr>
            <w:r>
              <w:rPr>
                <w:rFonts w:ascii="Arial" w:eastAsia="Arial" w:hAnsi="Arial" w:cs="Arial"/>
              </w:rPr>
              <w:t xml:space="preserve">What is the author’s purpose for writing this article? </w:t>
            </w:r>
          </w:p>
          <w:p w:rsidR="00FC002B" w:rsidRDefault="00FC002B">
            <w:pPr>
              <w:numPr>
                <w:ilvl w:val="0"/>
                <w:numId w:val="1"/>
              </w:numPr>
              <w:spacing w:after="0" w:line="240" w:lineRule="auto"/>
              <w:ind w:hanging="359"/>
              <w:jc w:val="both"/>
            </w:pPr>
            <w:r>
              <w:rPr>
                <w:rFonts w:ascii="Arial" w:eastAsia="Arial" w:hAnsi="Arial" w:cs="Arial"/>
              </w:rPr>
              <w:t xml:space="preserve">Individual traits have often been attributed to what is </w:t>
            </w:r>
            <w:r>
              <w:rPr>
                <w:rFonts w:ascii="Arial" w:eastAsia="Arial" w:hAnsi="Arial" w:cs="Arial"/>
                <w:i/>
              </w:rPr>
              <w:t>in</w:t>
            </w:r>
            <w:r>
              <w:rPr>
                <w:rFonts w:ascii="Arial" w:eastAsia="Arial" w:hAnsi="Arial" w:cs="Arial"/>
              </w:rPr>
              <w:t xml:space="preserve"> your genes. Describe how the prefix in “</w:t>
            </w:r>
            <w:proofErr w:type="spellStart"/>
            <w:r>
              <w:rPr>
                <w:rFonts w:ascii="Arial" w:eastAsia="Arial" w:hAnsi="Arial" w:cs="Arial"/>
              </w:rPr>
              <w:t>epigenetics</w:t>
            </w:r>
            <w:proofErr w:type="spellEnd"/>
            <w:r>
              <w:rPr>
                <w:rFonts w:ascii="Arial" w:eastAsia="Arial" w:hAnsi="Arial" w:cs="Arial"/>
              </w:rPr>
              <w:t xml:space="preserve">” conveys the author’s idea that traits are dependent on what’s </w:t>
            </w:r>
            <w:r>
              <w:rPr>
                <w:rFonts w:ascii="Arial" w:eastAsia="Arial" w:hAnsi="Arial" w:cs="Arial"/>
                <w:i/>
              </w:rPr>
              <w:t>on</w:t>
            </w:r>
            <w:r>
              <w:rPr>
                <w:rFonts w:ascii="Arial" w:eastAsia="Arial" w:hAnsi="Arial" w:cs="Arial"/>
              </w:rPr>
              <w:t xml:space="preserve"> your genes as well.</w:t>
            </w:r>
          </w:p>
          <w:p w:rsidR="00FC002B" w:rsidRDefault="00FC002B">
            <w:pPr>
              <w:numPr>
                <w:ilvl w:val="0"/>
                <w:numId w:val="1"/>
              </w:numPr>
              <w:spacing w:after="0" w:line="240" w:lineRule="auto"/>
              <w:ind w:hanging="359"/>
              <w:jc w:val="both"/>
            </w:pPr>
            <w:r>
              <w:rPr>
                <w:rFonts w:ascii="Arial" w:eastAsia="Arial" w:hAnsi="Arial" w:cs="Arial"/>
              </w:rPr>
              <w:t>According to the author, why might two genetically identical mice display completely different traits?</w:t>
            </w:r>
          </w:p>
          <w:p w:rsidR="00FC002B" w:rsidRDefault="00FC002B">
            <w:pPr>
              <w:numPr>
                <w:ilvl w:val="0"/>
                <w:numId w:val="1"/>
              </w:numPr>
              <w:spacing w:after="0" w:line="240" w:lineRule="auto"/>
              <w:ind w:hanging="359"/>
              <w:jc w:val="both"/>
            </w:pPr>
            <w:r>
              <w:rPr>
                <w:rFonts w:ascii="Arial" w:eastAsia="Arial" w:hAnsi="Arial" w:cs="Arial"/>
              </w:rPr>
              <w:t>How does the picture of the two genetically identical mice illustrate the effects of the presence or absence of methyl groups on genes?</w:t>
            </w:r>
          </w:p>
          <w:p w:rsidR="00FC002B" w:rsidRDefault="00FC002B">
            <w:pPr>
              <w:numPr>
                <w:ilvl w:val="0"/>
                <w:numId w:val="1"/>
              </w:numPr>
              <w:spacing w:after="0" w:line="240" w:lineRule="auto"/>
              <w:ind w:hanging="359"/>
              <w:jc w:val="both"/>
            </w:pPr>
            <w:r>
              <w:rPr>
                <w:rFonts w:ascii="Arial" w:eastAsia="Arial" w:hAnsi="Arial" w:cs="Arial"/>
              </w:rPr>
              <w:t>What does the author mean when she states that “the behavior of one animal can sculpt the epigenetic clay of another animal?” Cite evidence in the text that supports the author’s claim.</w:t>
            </w:r>
          </w:p>
          <w:p w:rsidR="00FC002B" w:rsidRDefault="00FC002B">
            <w:pPr>
              <w:numPr>
                <w:ilvl w:val="0"/>
                <w:numId w:val="1"/>
              </w:numPr>
              <w:spacing w:after="0" w:line="240" w:lineRule="auto"/>
              <w:ind w:hanging="359"/>
              <w:jc w:val="both"/>
            </w:pPr>
            <w:r>
              <w:rPr>
                <w:rFonts w:ascii="Arial" w:eastAsia="Arial" w:hAnsi="Arial" w:cs="Arial"/>
              </w:rPr>
              <w:t xml:space="preserve">What message does the author convey about the usefulness of </w:t>
            </w:r>
            <w:proofErr w:type="spellStart"/>
            <w:r>
              <w:rPr>
                <w:rFonts w:ascii="Arial" w:eastAsia="Arial" w:hAnsi="Arial" w:cs="Arial"/>
              </w:rPr>
              <w:t>epigenetics</w:t>
            </w:r>
            <w:proofErr w:type="spellEnd"/>
            <w:r>
              <w:rPr>
                <w:rFonts w:ascii="Arial" w:eastAsia="Arial" w:hAnsi="Arial" w:cs="Arial"/>
              </w:rPr>
              <w:t xml:space="preserve"> in the future study and treatment of diseases?</w:t>
            </w:r>
          </w:p>
          <w:p w:rsidR="00FC002B" w:rsidRDefault="00FC002B">
            <w:pPr>
              <w:numPr>
                <w:ilvl w:val="0"/>
                <w:numId w:val="1"/>
              </w:numPr>
              <w:spacing w:after="0" w:line="240" w:lineRule="auto"/>
              <w:ind w:hanging="359"/>
              <w:jc w:val="both"/>
            </w:pPr>
            <w:r>
              <w:rPr>
                <w:rFonts w:ascii="Arial" w:eastAsia="Arial" w:hAnsi="Arial" w:cs="Arial"/>
              </w:rPr>
              <w:t>What are some other uses of “flipping” the genetic switch that you think could be important to society?</w:t>
            </w:r>
          </w:p>
          <w:p w:rsidR="00FC002B" w:rsidRDefault="00FC002B">
            <w:pPr>
              <w:spacing w:after="0" w:line="240" w:lineRule="auto"/>
            </w:pPr>
          </w:p>
        </w:tc>
      </w:tr>
      <w:tr w:rsidR="004A0C90" w:rsidTr="00FC002B">
        <w:tc>
          <w:tcPr>
            <w:tcW w:w="3790" w:type="dxa"/>
            <w:shd w:val="clear" w:color="auto" w:fill="DBE5F1"/>
            <w:tcMar>
              <w:top w:w="100" w:type="dxa"/>
              <w:left w:w="105" w:type="dxa"/>
              <w:bottom w:w="100" w:type="dxa"/>
              <w:right w:w="105" w:type="dxa"/>
            </w:tcMar>
          </w:tcPr>
          <w:p w:rsidR="004A0C90" w:rsidRDefault="00FC002B">
            <w:pPr>
              <w:spacing w:after="0"/>
              <w:jc w:val="center"/>
            </w:pPr>
            <w:r>
              <w:rPr>
                <w:rFonts w:ascii="Arial" w:eastAsia="Arial" w:hAnsi="Arial" w:cs="Arial"/>
                <w:b/>
              </w:rPr>
              <w:t>Writing Mode</w:t>
            </w:r>
          </w:p>
        </w:tc>
        <w:tc>
          <w:tcPr>
            <w:tcW w:w="8460" w:type="dxa"/>
            <w:shd w:val="clear" w:color="auto" w:fill="DBE5F1"/>
            <w:tcMar>
              <w:top w:w="100" w:type="dxa"/>
              <w:left w:w="105" w:type="dxa"/>
              <w:bottom w:w="100" w:type="dxa"/>
              <w:right w:w="105" w:type="dxa"/>
            </w:tcMar>
          </w:tcPr>
          <w:p w:rsidR="004A0C90" w:rsidRDefault="00FC002B">
            <w:pPr>
              <w:spacing w:after="0"/>
              <w:jc w:val="center"/>
            </w:pPr>
            <w:r>
              <w:rPr>
                <w:rFonts w:ascii="Arial" w:eastAsia="Arial" w:hAnsi="Arial" w:cs="Arial"/>
                <w:b/>
              </w:rPr>
              <w:t>Writing Prompt</w:t>
            </w:r>
          </w:p>
        </w:tc>
      </w:tr>
      <w:tr w:rsidR="004A0C90" w:rsidTr="00FC002B">
        <w:trPr>
          <w:trHeight w:val="1320"/>
        </w:trPr>
        <w:tc>
          <w:tcPr>
            <w:tcW w:w="3790" w:type="dxa"/>
            <w:tcMar>
              <w:top w:w="100" w:type="dxa"/>
              <w:left w:w="105" w:type="dxa"/>
              <w:bottom w:w="100" w:type="dxa"/>
              <w:right w:w="105" w:type="dxa"/>
            </w:tcMar>
          </w:tcPr>
          <w:p w:rsidR="004A0C90" w:rsidRDefault="004A0C90">
            <w:pPr>
              <w:spacing w:after="240" w:line="240" w:lineRule="auto"/>
            </w:pPr>
          </w:p>
          <w:p w:rsidR="004A0C90" w:rsidRDefault="00FC002B" w:rsidP="00817083">
            <w:pPr>
              <w:spacing w:after="0" w:line="240" w:lineRule="auto"/>
              <w:jc w:val="center"/>
            </w:pPr>
            <w:r>
              <w:rPr>
                <w:rFonts w:ascii="Arial" w:eastAsia="Arial" w:hAnsi="Arial" w:cs="Arial"/>
              </w:rPr>
              <w:t>Argument</w:t>
            </w:r>
          </w:p>
        </w:tc>
        <w:tc>
          <w:tcPr>
            <w:tcW w:w="8460" w:type="dxa"/>
            <w:tcMar>
              <w:top w:w="100" w:type="dxa"/>
              <w:left w:w="105" w:type="dxa"/>
              <w:bottom w:w="100" w:type="dxa"/>
              <w:right w:w="105" w:type="dxa"/>
            </w:tcMar>
          </w:tcPr>
          <w:p w:rsidR="004A0C90" w:rsidRDefault="00FC002B">
            <w:pPr>
              <w:spacing w:after="0" w:line="240" w:lineRule="auto"/>
            </w:pPr>
            <w:r>
              <w:rPr>
                <w:rFonts w:ascii="Arial" w:eastAsia="Arial" w:hAnsi="Arial" w:cs="Arial"/>
              </w:rPr>
              <w:t xml:space="preserve">According to the article, </w:t>
            </w:r>
            <w:proofErr w:type="spellStart"/>
            <w:r>
              <w:rPr>
                <w:rFonts w:ascii="Arial" w:eastAsia="Arial" w:hAnsi="Arial" w:cs="Arial"/>
              </w:rPr>
              <w:t>Gregor</w:t>
            </w:r>
            <w:proofErr w:type="spellEnd"/>
            <w:r>
              <w:rPr>
                <w:rFonts w:ascii="Arial" w:eastAsia="Arial" w:hAnsi="Arial" w:cs="Arial"/>
              </w:rPr>
              <w:t xml:space="preserve"> Mendel theorized that the passing of traits from parents to offspring follows “very precise laws of nature.” Does the behavior of genes seem to follow “precise laws of nature” or can genes be affected by outside factors? </w:t>
            </w:r>
            <w:r w:rsidR="00D060DF">
              <w:rPr>
                <w:rFonts w:ascii="Arial" w:eastAsia="Arial" w:hAnsi="Arial" w:cs="Arial"/>
              </w:rPr>
              <w:t xml:space="preserve">Write a scientific argument to address this question.  </w:t>
            </w:r>
            <w:r>
              <w:rPr>
                <w:rFonts w:ascii="Arial" w:eastAsia="Arial" w:hAnsi="Arial" w:cs="Arial"/>
              </w:rPr>
              <w:t>Cite evidence from the text to support your claim.</w:t>
            </w:r>
          </w:p>
        </w:tc>
      </w:tr>
    </w:tbl>
    <w:p w:rsidR="004A0C90" w:rsidRDefault="00817083">
      <w:pPr>
        <w:spacing w:line="240" w:lineRule="auto"/>
      </w:pPr>
      <w:r>
        <w:rPr>
          <w:rFonts w:ascii="Arial" w:eastAsia="Arial" w:hAnsi="Arial" w:cs="Arial"/>
        </w:rPr>
        <w:t xml:space="preserve"> </w:t>
      </w:r>
    </w:p>
    <w:p w:rsidR="004A0C90" w:rsidRDefault="00FC002B">
      <w:pPr>
        <w:spacing w:after="0" w:line="240" w:lineRule="auto"/>
      </w:pPr>
      <w:r>
        <w:rPr>
          <w:rFonts w:ascii="Arial" w:eastAsia="Arial" w:hAnsi="Arial" w:cs="Arial"/>
          <w:b/>
        </w:rPr>
        <w:t>Scaffolding and support for special education students, English language learners, and struggling readers:</w:t>
      </w:r>
    </w:p>
    <w:p w:rsidR="004A0C90" w:rsidRDefault="00FC002B" w:rsidP="00817083">
      <w:pPr>
        <w:pStyle w:val="ListParagraph"/>
        <w:numPr>
          <w:ilvl w:val="0"/>
          <w:numId w:val="12"/>
        </w:numPr>
        <w:spacing w:after="0" w:line="240" w:lineRule="auto"/>
      </w:pPr>
      <w:r w:rsidRPr="00817083">
        <w:rPr>
          <w:rFonts w:ascii="Arial" w:eastAsia="Arial" w:hAnsi="Arial" w:cs="Arial"/>
        </w:rPr>
        <w:t>Prior knowledge of DNA structure and function is necessary to understand the text.</w:t>
      </w:r>
    </w:p>
    <w:p w:rsidR="004A0C90" w:rsidRDefault="00FC002B" w:rsidP="00817083">
      <w:pPr>
        <w:pStyle w:val="ListParagraph"/>
        <w:numPr>
          <w:ilvl w:val="0"/>
          <w:numId w:val="12"/>
        </w:numPr>
        <w:spacing w:after="0" w:line="240" w:lineRule="auto"/>
      </w:pPr>
      <w:r w:rsidRPr="00817083">
        <w:rPr>
          <w:rFonts w:ascii="Arial" w:eastAsia="Arial" w:hAnsi="Arial" w:cs="Arial"/>
        </w:rPr>
        <w:t>Pre-teach vocabulary.</w:t>
      </w:r>
    </w:p>
    <w:p w:rsidR="004A0C90" w:rsidRDefault="00FC002B" w:rsidP="00817083">
      <w:pPr>
        <w:pStyle w:val="ListParagraph"/>
        <w:numPr>
          <w:ilvl w:val="0"/>
          <w:numId w:val="12"/>
        </w:numPr>
        <w:spacing w:after="0" w:line="240" w:lineRule="auto"/>
      </w:pPr>
      <w:r w:rsidRPr="00817083">
        <w:rPr>
          <w:rFonts w:ascii="Arial" w:eastAsia="Arial" w:hAnsi="Arial" w:cs="Arial"/>
        </w:rPr>
        <w:t>Allow extended time for the reading and writing tasks.</w:t>
      </w:r>
    </w:p>
    <w:p w:rsidR="004A0C90" w:rsidRDefault="00FC002B" w:rsidP="00817083">
      <w:pPr>
        <w:pStyle w:val="ListParagraph"/>
        <w:numPr>
          <w:ilvl w:val="0"/>
          <w:numId w:val="12"/>
        </w:numPr>
        <w:spacing w:after="0" w:line="240" w:lineRule="auto"/>
      </w:pPr>
      <w:r w:rsidRPr="00817083">
        <w:rPr>
          <w:rFonts w:ascii="Arial" w:eastAsia="Arial" w:hAnsi="Arial" w:cs="Arial"/>
        </w:rPr>
        <w:t>Pair up struggling reader with a partner to read and discuss the text.</w:t>
      </w:r>
    </w:p>
    <w:p w:rsidR="004A0C90" w:rsidRDefault="00FC002B" w:rsidP="00817083">
      <w:pPr>
        <w:pStyle w:val="ListParagraph"/>
        <w:numPr>
          <w:ilvl w:val="0"/>
          <w:numId w:val="12"/>
        </w:numPr>
        <w:spacing w:after="0" w:line="240" w:lineRule="auto"/>
      </w:pPr>
      <w:r w:rsidRPr="00817083">
        <w:rPr>
          <w:rFonts w:ascii="Arial" w:eastAsia="Arial" w:hAnsi="Arial" w:cs="Arial"/>
        </w:rPr>
        <w:t xml:space="preserve">Allow </w:t>
      </w:r>
      <w:r w:rsidR="00817083">
        <w:rPr>
          <w:rFonts w:ascii="Arial" w:eastAsia="Arial" w:hAnsi="Arial" w:cs="Arial"/>
        </w:rPr>
        <w:t>foreign language-English</w:t>
      </w:r>
      <w:r w:rsidRPr="00817083">
        <w:rPr>
          <w:rFonts w:ascii="Arial" w:eastAsia="Arial" w:hAnsi="Arial" w:cs="Arial"/>
        </w:rPr>
        <w:t xml:space="preserve"> dictionary.</w:t>
      </w:r>
    </w:p>
    <w:p w:rsidR="004A0C90" w:rsidRDefault="004A0C90">
      <w:pPr>
        <w:spacing w:after="240" w:line="240" w:lineRule="auto"/>
      </w:pPr>
    </w:p>
    <w:p w:rsidR="004A0C90" w:rsidRDefault="00FC002B">
      <w:pPr>
        <w:spacing w:after="0" w:line="240" w:lineRule="auto"/>
      </w:pPr>
      <w:r>
        <w:rPr>
          <w:rFonts w:ascii="Arial" w:eastAsia="Arial" w:hAnsi="Arial" w:cs="Arial"/>
          <w:b/>
        </w:rPr>
        <w:t>How this task supports the content standards for relevant subject area courses in this grade band</w:t>
      </w:r>
      <w:r w:rsidR="003F0027">
        <w:rPr>
          <w:rFonts w:ascii="Arial" w:eastAsia="Arial" w:hAnsi="Arial" w:cs="Arial"/>
          <w:b/>
        </w:rPr>
        <w:t>:</w:t>
      </w:r>
    </w:p>
    <w:p w:rsidR="004A0C90" w:rsidRDefault="00817083">
      <w:pPr>
        <w:spacing w:after="0" w:line="240" w:lineRule="auto"/>
      </w:pPr>
      <w:r>
        <w:rPr>
          <w:rFonts w:ascii="Arial" w:eastAsia="Arial" w:hAnsi="Arial" w:cs="Arial"/>
        </w:rPr>
        <w:lastRenderedPageBreak/>
        <w:t>This task is r</w:t>
      </w:r>
      <w:r w:rsidR="00FC002B">
        <w:rPr>
          <w:rFonts w:ascii="Arial" w:eastAsia="Arial" w:hAnsi="Arial" w:cs="Arial"/>
        </w:rPr>
        <w:t xml:space="preserve">elevant for </w:t>
      </w:r>
      <w:r w:rsidR="005D46C7">
        <w:rPr>
          <w:rFonts w:ascii="Arial" w:eastAsia="Arial" w:hAnsi="Arial" w:cs="Arial"/>
        </w:rPr>
        <w:t>grade 7</w:t>
      </w:r>
      <w:r w:rsidR="008B2AA4">
        <w:rPr>
          <w:rFonts w:ascii="Arial" w:eastAsia="Arial" w:hAnsi="Arial" w:cs="Arial"/>
        </w:rPr>
        <w:t xml:space="preserve"> b</w:t>
      </w:r>
      <w:r w:rsidR="00FC002B">
        <w:rPr>
          <w:rFonts w:ascii="Arial" w:eastAsia="Arial" w:hAnsi="Arial" w:cs="Arial"/>
        </w:rPr>
        <w:t>iology. The task will address standards pertaining to heredity, the structure and function of DNA, and gene technology.</w:t>
      </w:r>
    </w:p>
    <w:p w:rsidR="004A0C90" w:rsidRDefault="004A0C90">
      <w:bookmarkStart w:id="1" w:name="h.gjdgxs" w:colFirst="0" w:colLast="0"/>
      <w:bookmarkEnd w:id="1"/>
    </w:p>
    <w:sectPr w:rsidR="004A0C90" w:rsidSect="00FC002B">
      <w:pgSz w:w="15840" w:h="12240" w:orient="landscape"/>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9D0"/>
    <w:multiLevelType w:val="multilevel"/>
    <w:tmpl w:val="C736FF7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nsid w:val="0EDF2B3D"/>
    <w:multiLevelType w:val="multilevel"/>
    <w:tmpl w:val="0C0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4D4F"/>
    <w:multiLevelType w:val="multilevel"/>
    <w:tmpl w:val="15A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04611"/>
    <w:multiLevelType w:val="multilevel"/>
    <w:tmpl w:val="623C217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
    <w:nsid w:val="32CD258E"/>
    <w:multiLevelType w:val="multilevel"/>
    <w:tmpl w:val="D34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6104F"/>
    <w:multiLevelType w:val="multilevel"/>
    <w:tmpl w:val="C25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E377C"/>
    <w:multiLevelType w:val="multilevel"/>
    <w:tmpl w:val="9EB4006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536E6322"/>
    <w:multiLevelType w:val="multilevel"/>
    <w:tmpl w:val="93B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63583F"/>
    <w:multiLevelType w:val="multilevel"/>
    <w:tmpl w:val="7B4E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17B4C"/>
    <w:multiLevelType w:val="multilevel"/>
    <w:tmpl w:val="F028D6F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6D1C1F6E"/>
    <w:multiLevelType w:val="multilevel"/>
    <w:tmpl w:val="FEDA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F703BA"/>
    <w:multiLevelType w:val="hybridMultilevel"/>
    <w:tmpl w:val="362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0"/>
  </w:num>
  <w:num w:numId="5">
    <w:abstractNumId w:val="10"/>
  </w:num>
  <w:num w:numId="6">
    <w:abstractNumId w:val="4"/>
  </w:num>
  <w:num w:numId="7">
    <w:abstractNumId w:val="5"/>
  </w:num>
  <w:num w:numId="8">
    <w:abstractNumId w:val="7"/>
  </w:num>
  <w:num w:numId="9">
    <w:abstractNumId w:val="2"/>
  </w:num>
  <w:num w:numId="10">
    <w:abstractNumId w:val="1"/>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A0C90"/>
    <w:rsid w:val="00022B1D"/>
    <w:rsid w:val="001A5B32"/>
    <w:rsid w:val="00271EEA"/>
    <w:rsid w:val="00300475"/>
    <w:rsid w:val="0038088C"/>
    <w:rsid w:val="00395333"/>
    <w:rsid w:val="003C460E"/>
    <w:rsid w:val="003F0027"/>
    <w:rsid w:val="004A0C90"/>
    <w:rsid w:val="004F7D3F"/>
    <w:rsid w:val="005D46C7"/>
    <w:rsid w:val="00817083"/>
    <w:rsid w:val="008B2AA4"/>
    <w:rsid w:val="00C00066"/>
    <w:rsid w:val="00CB1DD9"/>
    <w:rsid w:val="00D060DF"/>
    <w:rsid w:val="00D451DD"/>
    <w:rsid w:val="00E41624"/>
    <w:rsid w:val="00F9082B"/>
    <w:rsid w:val="00F9226A"/>
    <w:rsid w:val="00FC0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226A"/>
    <w:rPr>
      <w:rFonts w:ascii="Calibri" w:eastAsia="Calibri" w:hAnsi="Calibri" w:cs="Calibri"/>
      <w:color w:val="000000"/>
    </w:rPr>
  </w:style>
  <w:style w:type="paragraph" w:styleId="Heading1">
    <w:name w:val="heading 1"/>
    <w:basedOn w:val="Normal"/>
    <w:next w:val="Normal"/>
    <w:rsid w:val="00F9226A"/>
    <w:pPr>
      <w:spacing w:before="480" w:after="120"/>
      <w:outlineLvl w:val="0"/>
    </w:pPr>
    <w:rPr>
      <w:b/>
      <w:sz w:val="48"/>
    </w:rPr>
  </w:style>
  <w:style w:type="paragraph" w:styleId="Heading2">
    <w:name w:val="heading 2"/>
    <w:basedOn w:val="Normal"/>
    <w:next w:val="Normal"/>
    <w:rsid w:val="00F9226A"/>
    <w:pPr>
      <w:spacing w:before="360" w:after="80"/>
      <w:outlineLvl w:val="1"/>
    </w:pPr>
    <w:rPr>
      <w:b/>
      <w:sz w:val="36"/>
    </w:rPr>
  </w:style>
  <w:style w:type="paragraph" w:styleId="Heading3">
    <w:name w:val="heading 3"/>
    <w:basedOn w:val="Normal"/>
    <w:next w:val="Normal"/>
    <w:rsid w:val="00F9226A"/>
    <w:pPr>
      <w:spacing w:before="280" w:after="80"/>
      <w:outlineLvl w:val="2"/>
    </w:pPr>
    <w:rPr>
      <w:b/>
      <w:sz w:val="28"/>
    </w:rPr>
  </w:style>
  <w:style w:type="paragraph" w:styleId="Heading4">
    <w:name w:val="heading 4"/>
    <w:basedOn w:val="Normal"/>
    <w:next w:val="Normal"/>
    <w:rsid w:val="00F9226A"/>
    <w:pPr>
      <w:spacing w:before="240" w:after="40"/>
      <w:outlineLvl w:val="3"/>
    </w:pPr>
    <w:rPr>
      <w:b/>
      <w:sz w:val="24"/>
    </w:rPr>
  </w:style>
  <w:style w:type="paragraph" w:styleId="Heading5">
    <w:name w:val="heading 5"/>
    <w:basedOn w:val="Normal"/>
    <w:next w:val="Normal"/>
    <w:rsid w:val="00F9226A"/>
    <w:pPr>
      <w:spacing w:before="220" w:after="40"/>
      <w:outlineLvl w:val="4"/>
    </w:pPr>
    <w:rPr>
      <w:b/>
    </w:rPr>
  </w:style>
  <w:style w:type="paragraph" w:styleId="Heading6">
    <w:name w:val="heading 6"/>
    <w:basedOn w:val="Normal"/>
    <w:next w:val="Normal"/>
    <w:rsid w:val="00F9226A"/>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9226A"/>
    <w:pPr>
      <w:spacing w:before="480" w:after="120"/>
    </w:pPr>
    <w:rPr>
      <w:b/>
      <w:sz w:val="72"/>
    </w:rPr>
  </w:style>
  <w:style w:type="paragraph" w:styleId="Subtitle">
    <w:name w:val="Subtitle"/>
    <w:basedOn w:val="Normal"/>
    <w:next w:val="Normal"/>
    <w:rsid w:val="00F9226A"/>
    <w:pPr>
      <w:spacing w:before="360" w:after="80"/>
    </w:pPr>
    <w:rPr>
      <w:rFonts w:ascii="Georgia" w:eastAsia="Georgia" w:hAnsi="Georgia" w:cs="Georgia"/>
      <w:i/>
      <w:color w:val="666666"/>
      <w:sz w:val="48"/>
    </w:rPr>
  </w:style>
  <w:style w:type="character" w:styleId="Hyperlink">
    <w:name w:val="Hyperlink"/>
    <w:basedOn w:val="DefaultParagraphFont"/>
    <w:uiPriority w:val="99"/>
    <w:semiHidden/>
    <w:unhideWhenUsed/>
    <w:rsid w:val="00817083"/>
    <w:rPr>
      <w:color w:val="0000FF"/>
      <w:u w:val="single"/>
    </w:rPr>
  </w:style>
  <w:style w:type="character" w:customStyle="1" w:styleId="apple-converted-space">
    <w:name w:val="apple-converted-space"/>
    <w:basedOn w:val="DefaultParagraphFont"/>
    <w:rsid w:val="00817083"/>
  </w:style>
  <w:style w:type="character" w:styleId="Emphasis">
    <w:name w:val="Emphasis"/>
    <w:basedOn w:val="DefaultParagraphFont"/>
    <w:uiPriority w:val="20"/>
    <w:qFormat/>
    <w:rsid w:val="00817083"/>
    <w:rPr>
      <w:i/>
      <w:iCs/>
    </w:rPr>
  </w:style>
  <w:style w:type="paragraph" w:styleId="ListParagraph">
    <w:name w:val="List Paragraph"/>
    <w:basedOn w:val="Normal"/>
    <w:uiPriority w:val="34"/>
    <w:qFormat/>
    <w:rsid w:val="00817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25183612">
      <w:bodyDiv w:val="1"/>
      <w:marLeft w:val="0"/>
      <w:marRight w:val="0"/>
      <w:marTop w:val="0"/>
      <w:marBottom w:val="0"/>
      <w:divBdr>
        <w:top w:val="none" w:sz="0" w:space="0" w:color="auto"/>
        <w:left w:val="none" w:sz="0" w:space="0" w:color="auto"/>
        <w:bottom w:val="none" w:sz="0" w:space="0" w:color="auto"/>
        <w:right w:val="none" w:sz="0" w:space="0" w:color="auto"/>
      </w:divBdr>
    </w:div>
    <w:div w:id="593319429">
      <w:bodyDiv w:val="1"/>
      <w:marLeft w:val="0"/>
      <w:marRight w:val="0"/>
      <w:marTop w:val="0"/>
      <w:marBottom w:val="0"/>
      <w:divBdr>
        <w:top w:val="none" w:sz="0" w:space="0" w:color="auto"/>
        <w:left w:val="none" w:sz="0" w:space="0" w:color="auto"/>
        <w:bottom w:val="none" w:sz="0" w:space="0" w:color="auto"/>
        <w:right w:val="none" w:sz="0" w:space="0" w:color="auto"/>
      </w:divBdr>
    </w:div>
    <w:div w:id="719086426">
      <w:bodyDiv w:val="1"/>
      <w:marLeft w:val="0"/>
      <w:marRight w:val="0"/>
      <w:marTop w:val="0"/>
      <w:marBottom w:val="0"/>
      <w:divBdr>
        <w:top w:val="none" w:sz="0" w:space="0" w:color="auto"/>
        <w:left w:val="none" w:sz="0" w:space="0" w:color="auto"/>
        <w:bottom w:val="none" w:sz="0" w:space="0" w:color="auto"/>
        <w:right w:val="none" w:sz="0" w:space="0" w:color="auto"/>
      </w:divBdr>
    </w:div>
    <w:div w:id="972565534">
      <w:bodyDiv w:val="1"/>
      <w:marLeft w:val="0"/>
      <w:marRight w:val="0"/>
      <w:marTop w:val="0"/>
      <w:marBottom w:val="0"/>
      <w:divBdr>
        <w:top w:val="none" w:sz="0" w:space="0" w:color="auto"/>
        <w:left w:val="none" w:sz="0" w:space="0" w:color="auto"/>
        <w:bottom w:val="none" w:sz="0" w:space="0" w:color="auto"/>
        <w:right w:val="none" w:sz="0" w:space="0" w:color="auto"/>
      </w:divBdr>
    </w:div>
    <w:div w:id="15830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ST/6-8/1/" TargetMode="External"/><Relationship Id="rId13" Type="http://schemas.openxmlformats.org/officeDocument/2006/relationships/hyperlink" Target="http://www.corestandards.org/ELA-Literacy/WHST/6-8/1/"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newsforkids.org/2011/09/what%E2%80%99s-on-your-genes" TargetMode="External"/><Relationship Id="rId12" Type="http://schemas.openxmlformats.org/officeDocument/2006/relationships/hyperlink" Target="http://www.corestandards.org/ELA-Literacy/RST/6-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iencenewsforkids.org/2011/09/what%E2%80%99s-on-your-genes" TargetMode="External"/><Relationship Id="rId11" Type="http://schemas.openxmlformats.org/officeDocument/2006/relationships/hyperlink" Target="http://www.corestandards.org/ELA-Literacy/RST/6-8/6/" TargetMode="External"/><Relationship Id="rId5" Type="http://schemas.openxmlformats.org/officeDocument/2006/relationships/hyperlink" Target="http://www.sciencenewsforkids.org/2011/09/what%E2%80%99s-on-your-genes" TargetMode="External"/><Relationship Id="rId15" Type="http://schemas.openxmlformats.org/officeDocument/2006/relationships/hyperlink" Target="http://www.corestandards.org/ELA-Literacy/WHST/6-8/9/" TargetMode="External"/><Relationship Id="rId10" Type="http://schemas.openxmlformats.org/officeDocument/2006/relationships/hyperlink" Target="http://www.corestandards.org/ELA-Literacy/RST/6-8/4/" TargetMode="External"/><Relationship Id="rId4" Type="http://schemas.openxmlformats.org/officeDocument/2006/relationships/webSettings" Target="webSettings.xml"/><Relationship Id="rId9" Type="http://schemas.openxmlformats.org/officeDocument/2006/relationships/hyperlink" Target="http://www.corestandards.org/ELA-Literacy/RST/6-8/2/" TargetMode="External"/><Relationship Id="rId14" Type="http://schemas.openxmlformats.org/officeDocument/2006/relationships/hyperlink" Target="http://www.corestandards.org/ELA-Literacy/WHST/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6-10 Science.Genes.docx</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 Science.Genes.docx</dc:title>
  <dc:creator>Kalee Barbis</dc:creator>
  <cp:lastModifiedBy>Lior Klirs</cp:lastModifiedBy>
  <cp:revision>10</cp:revision>
  <dcterms:created xsi:type="dcterms:W3CDTF">2013-08-08T15:38:00Z</dcterms:created>
  <dcterms:modified xsi:type="dcterms:W3CDTF">2013-08-26T14:20:00Z</dcterms:modified>
</cp:coreProperties>
</file>