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F4" w:rsidRPr="009B5875" w:rsidRDefault="006C1FF4" w:rsidP="006C1FF4">
      <w:pPr>
        <w:jc w:val="center"/>
        <w:rPr>
          <w:rFonts w:ascii="Arial" w:hAnsi="Arial" w:cs="Arial"/>
        </w:rPr>
      </w:pPr>
      <w:r w:rsidRPr="009B5875">
        <w:rPr>
          <w:rFonts w:ascii="Arial" w:hAnsi="Arial" w:cs="Arial"/>
          <w:b/>
        </w:rPr>
        <w:t>Common Core State Standards for English Language Arts: K-12 Close Reading Task</w:t>
      </w: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9800"/>
      </w:tblGrid>
      <w:tr w:rsidR="006C1FF4" w:rsidRPr="009B5875" w:rsidTr="000426D4">
        <w:trPr>
          <w:trHeight w:val="440"/>
        </w:trPr>
        <w:tc>
          <w:tcPr>
            <w:tcW w:w="13770" w:type="dxa"/>
            <w:gridSpan w:val="2"/>
            <w:shd w:val="clear" w:color="auto" w:fill="auto"/>
          </w:tcPr>
          <w:p w:rsidR="006C1FF4" w:rsidRPr="009B5875" w:rsidRDefault="006C1FF4" w:rsidP="000426D4">
            <w:pPr>
              <w:spacing w:after="0" w:line="240" w:lineRule="auto"/>
              <w:jc w:val="center"/>
              <w:rPr>
                <w:rFonts w:ascii="Arial" w:hAnsi="Arial" w:cs="Arial"/>
              </w:rPr>
            </w:pPr>
            <w:r w:rsidRPr="009B5875">
              <w:rPr>
                <w:rFonts w:ascii="Arial" w:hAnsi="Arial" w:cs="Arial"/>
                <w:b/>
              </w:rPr>
              <w:t>Text grade band placement:</w:t>
            </w:r>
          </w:p>
          <w:p w:rsidR="006C1FF4" w:rsidRPr="009B5875" w:rsidRDefault="006C1FF4" w:rsidP="00E4479C">
            <w:pPr>
              <w:spacing w:after="0" w:line="240" w:lineRule="auto"/>
              <w:jc w:val="center"/>
              <w:rPr>
                <w:rFonts w:ascii="Arial" w:hAnsi="Arial" w:cs="Arial"/>
              </w:rPr>
            </w:pPr>
            <w:r w:rsidRPr="009B5875">
              <w:rPr>
                <w:rFonts w:ascii="Arial" w:hAnsi="Arial" w:cs="Arial"/>
              </w:rPr>
              <w:t>4-5</w:t>
            </w:r>
          </w:p>
        </w:tc>
      </w:tr>
      <w:tr w:rsidR="006C1FF4" w:rsidRPr="009B5875" w:rsidTr="000426D4">
        <w:trPr>
          <w:trHeight w:val="300"/>
        </w:trPr>
        <w:tc>
          <w:tcPr>
            <w:tcW w:w="3970" w:type="dxa"/>
            <w:vMerge w:val="restart"/>
            <w:shd w:val="clear" w:color="auto" w:fill="auto"/>
          </w:tcPr>
          <w:p w:rsidR="006C1FF4" w:rsidRPr="009B5875" w:rsidRDefault="006C1FF4" w:rsidP="000426D4">
            <w:pPr>
              <w:spacing w:after="0" w:line="240" w:lineRule="auto"/>
              <w:jc w:val="center"/>
              <w:rPr>
                <w:rFonts w:ascii="Arial" w:hAnsi="Arial" w:cs="Arial"/>
              </w:rPr>
            </w:pPr>
            <w:r w:rsidRPr="009B5875">
              <w:rPr>
                <w:rFonts w:ascii="Arial" w:hAnsi="Arial" w:cs="Arial"/>
                <w:b/>
              </w:rPr>
              <w:t>Text</w:t>
            </w:r>
          </w:p>
          <w:p w:rsidR="006C1FF4" w:rsidRDefault="006C1FF4" w:rsidP="000426D4">
            <w:pPr>
              <w:spacing w:after="0" w:line="240" w:lineRule="auto"/>
              <w:rPr>
                <w:rFonts w:ascii="Arial" w:hAnsi="Arial" w:cs="Arial"/>
                <w:i/>
              </w:rPr>
            </w:pPr>
            <w:r w:rsidRPr="009B5875">
              <w:rPr>
                <w:rFonts w:ascii="Arial" w:hAnsi="Arial" w:cs="Arial"/>
                <w:b/>
              </w:rPr>
              <w:t xml:space="preserve">Title: </w:t>
            </w:r>
            <w:r w:rsidRPr="009B5875">
              <w:rPr>
                <w:rFonts w:ascii="Arial" w:hAnsi="Arial" w:cs="Arial"/>
                <w:i/>
              </w:rPr>
              <w:t>Number the Stars</w:t>
            </w:r>
          </w:p>
          <w:p w:rsidR="009B5875" w:rsidRPr="009B5875" w:rsidRDefault="009B5875" w:rsidP="000426D4">
            <w:pPr>
              <w:spacing w:after="0" w:line="240" w:lineRule="auto"/>
              <w:rPr>
                <w:rFonts w:ascii="Arial" w:hAnsi="Arial" w:cs="Arial"/>
              </w:rPr>
            </w:pPr>
          </w:p>
          <w:p w:rsidR="006C1FF4" w:rsidRDefault="006C1FF4" w:rsidP="000426D4">
            <w:pPr>
              <w:spacing w:after="0" w:line="240" w:lineRule="auto"/>
              <w:rPr>
                <w:rFonts w:ascii="Arial" w:hAnsi="Arial" w:cs="Arial"/>
              </w:rPr>
            </w:pPr>
            <w:r w:rsidRPr="009B5875">
              <w:rPr>
                <w:rFonts w:ascii="Arial" w:hAnsi="Arial" w:cs="Arial"/>
                <w:b/>
              </w:rPr>
              <w:t xml:space="preserve">Author: </w:t>
            </w:r>
            <w:r w:rsidRPr="009B5875">
              <w:rPr>
                <w:rFonts w:ascii="Arial" w:hAnsi="Arial" w:cs="Arial"/>
              </w:rPr>
              <w:t>Lois Lowry</w:t>
            </w:r>
          </w:p>
          <w:p w:rsidR="009B5875" w:rsidRPr="009B5875" w:rsidRDefault="009B5875" w:rsidP="000426D4">
            <w:pPr>
              <w:spacing w:after="0" w:line="240" w:lineRule="auto"/>
              <w:rPr>
                <w:rFonts w:ascii="Arial" w:hAnsi="Arial" w:cs="Arial"/>
              </w:rPr>
            </w:pPr>
          </w:p>
          <w:p w:rsidR="006C1FF4" w:rsidRPr="009B5875" w:rsidRDefault="006C1FF4" w:rsidP="000426D4">
            <w:pPr>
              <w:spacing w:after="0" w:line="240" w:lineRule="auto"/>
              <w:rPr>
                <w:rFonts w:ascii="Arial" w:hAnsi="Arial" w:cs="Arial"/>
              </w:rPr>
            </w:pPr>
            <w:r w:rsidRPr="009B5875">
              <w:rPr>
                <w:rFonts w:ascii="Arial" w:hAnsi="Arial" w:cs="Arial"/>
                <w:b/>
              </w:rPr>
              <w:t xml:space="preserve">Citation/Publication info: </w:t>
            </w:r>
          </w:p>
          <w:p w:rsidR="006C1FF4" w:rsidRPr="009B5875" w:rsidRDefault="006C1FF4" w:rsidP="000426D4">
            <w:pPr>
              <w:spacing w:after="0" w:line="240" w:lineRule="auto"/>
              <w:rPr>
                <w:rFonts w:ascii="Arial" w:hAnsi="Arial" w:cs="Arial"/>
              </w:rPr>
            </w:pPr>
            <w:r w:rsidRPr="009B5875">
              <w:rPr>
                <w:rFonts w:ascii="Arial" w:eastAsia="Times New Roman" w:hAnsi="Arial" w:cs="Arial"/>
              </w:rPr>
              <w:t xml:space="preserve">Lowry, Lois. </w:t>
            </w:r>
            <w:r w:rsidRPr="009B5875">
              <w:rPr>
                <w:rFonts w:ascii="Arial" w:eastAsia="Times New Roman" w:hAnsi="Arial" w:cs="Arial"/>
                <w:i/>
              </w:rPr>
              <w:t>Number the Stars</w:t>
            </w:r>
            <w:r w:rsidRPr="009B5875">
              <w:rPr>
                <w:rFonts w:ascii="Arial" w:eastAsia="Times New Roman" w:hAnsi="Arial" w:cs="Arial"/>
              </w:rPr>
              <w:t>. Boston: Houghton Mifflin, 1989. Print.</w:t>
            </w:r>
          </w:p>
          <w:p w:rsidR="006C1FF4" w:rsidRPr="009B5875" w:rsidRDefault="006C1FF4" w:rsidP="000426D4">
            <w:pPr>
              <w:spacing w:after="0" w:line="240" w:lineRule="auto"/>
              <w:rPr>
                <w:rFonts w:ascii="Arial" w:hAnsi="Arial" w:cs="Arial"/>
              </w:rPr>
            </w:pPr>
          </w:p>
          <w:p w:rsidR="006C1FF4" w:rsidRPr="009B5875" w:rsidRDefault="006C1FF4" w:rsidP="000426D4">
            <w:pPr>
              <w:spacing w:after="0" w:line="240" w:lineRule="auto"/>
              <w:ind w:left="360"/>
              <w:rPr>
                <w:rFonts w:ascii="Arial" w:hAnsi="Arial" w:cs="Arial"/>
              </w:rPr>
            </w:pPr>
          </w:p>
        </w:tc>
        <w:tc>
          <w:tcPr>
            <w:tcW w:w="9800" w:type="dxa"/>
            <w:shd w:val="clear" w:color="auto" w:fill="auto"/>
          </w:tcPr>
          <w:p w:rsidR="006C1FF4" w:rsidRPr="009B5875" w:rsidRDefault="006C1FF4" w:rsidP="000426D4">
            <w:pPr>
              <w:spacing w:after="0" w:line="240" w:lineRule="auto"/>
              <w:jc w:val="center"/>
              <w:rPr>
                <w:rFonts w:ascii="Arial" w:hAnsi="Arial" w:cs="Arial"/>
              </w:rPr>
            </w:pPr>
            <w:r w:rsidRPr="009B5875">
              <w:rPr>
                <w:rFonts w:ascii="Arial" w:hAnsi="Arial" w:cs="Arial"/>
                <w:b/>
              </w:rPr>
              <w:t>Text Complexity Analysis</w:t>
            </w:r>
          </w:p>
        </w:tc>
      </w:tr>
      <w:tr w:rsidR="006C1FF4" w:rsidRPr="009B5875" w:rsidTr="000426D4">
        <w:trPr>
          <w:trHeight w:val="1240"/>
        </w:trPr>
        <w:tc>
          <w:tcPr>
            <w:tcW w:w="3970" w:type="dxa"/>
            <w:vMerge/>
            <w:shd w:val="clear" w:color="auto" w:fill="auto"/>
          </w:tcPr>
          <w:p w:rsidR="006C1FF4" w:rsidRPr="009B5875" w:rsidRDefault="006C1FF4" w:rsidP="000426D4">
            <w:pPr>
              <w:spacing w:after="0" w:line="240" w:lineRule="auto"/>
              <w:ind w:left="360"/>
              <w:rPr>
                <w:rFonts w:ascii="Arial" w:hAnsi="Arial" w:cs="Arial"/>
              </w:rPr>
            </w:pPr>
          </w:p>
        </w:tc>
        <w:tc>
          <w:tcPr>
            <w:tcW w:w="9800" w:type="dxa"/>
            <w:shd w:val="clear" w:color="auto" w:fill="auto"/>
          </w:tcPr>
          <w:p w:rsidR="006C1FF4" w:rsidRPr="009B5875" w:rsidRDefault="006C1FF4" w:rsidP="000426D4">
            <w:pPr>
              <w:spacing w:after="0" w:line="240" w:lineRule="auto"/>
              <w:rPr>
                <w:rFonts w:ascii="Arial" w:hAnsi="Arial" w:cs="Arial"/>
              </w:rPr>
            </w:pPr>
            <w:r w:rsidRPr="009B5875">
              <w:rPr>
                <w:rFonts w:ascii="Arial" w:hAnsi="Arial" w:cs="Arial"/>
                <w:b/>
              </w:rPr>
              <w:t xml:space="preserve">Quantitative: </w:t>
            </w:r>
          </w:p>
          <w:p w:rsidR="006C1FF4" w:rsidRPr="009B5875" w:rsidRDefault="009B5875" w:rsidP="009B5875">
            <w:pPr>
              <w:spacing w:after="0" w:line="240" w:lineRule="auto"/>
              <w:rPr>
                <w:rFonts w:ascii="Arial" w:hAnsi="Arial" w:cs="Arial"/>
              </w:rPr>
            </w:pPr>
            <w:r>
              <w:rPr>
                <w:rFonts w:ascii="Arial" w:eastAsia="Times New Roman" w:hAnsi="Arial" w:cs="Arial"/>
              </w:rPr>
              <w:t>Lexile:</w:t>
            </w:r>
            <w:r w:rsidR="006C1FF4" w:rsidRPr="009B5875">
              <w:rPr>
                <w:rFonts w:ascii="Arial" w:eastAsia="Times New Roman" w:hAnsi="Arial" w:cs="Arial"/>
              </w:rPr>
              <w:t xml:space="preserve"> 670</w:t>
            </w:r>
            <w:r>
              <w:rPr>
                <w:rFonts w:ascii="Arial" w:eastAsia="Times New Roman" w:hAnsi="Arial" w:cs="Arial"/>
              </w:rPr>
              <w:t>L</w:t>
            </w:r>
          </w:p>
        </w:tc>
      </w:tr>
      <w:tr w:rsidR="006C1FF4" w:rsidRPr="009B5875" w:rsidTr="000426D4">
        <w:trPr>
          <w:trHeight w:val="1240"/>
        </w:trPr>
        <w:tc>
          <w:tcPr>
            <w:tcW w:w="3970" w:type="dxa"/>
            <w:vMerge/>
            <w:shd w:val="clear" w:color="auto" w:fill="auto"/>
          </w:tcPr>
          <w:p w:rsidR="006C1FF4" w:rsidRPr="009B5875" w:rsidRDefault="006C1FF4" w:rsidP="000426D4">
            <w:pPr>
              <w:numPr>
                <w:ilvl w:val="0"/>
                <w:numId w:val="1"/>
              </w:numPr>
              <w:spacing w:after="0" w:line="240" w:lineRule="auto"/>
              <w:ind w:hanging="359"/>
              <w:rPr>
                <w:rFonts w:ascii="Arial" w:hAnsi="Arial" w:cs="Arial"/>
              </w:rPr>
            </w:pPr>
          </w:p>
        </w:tc>
        <w:tc>
          <w:tcPr>
            <w:tcW w:w="9800" w:type="dxa"/>
            <w:shd w:val="clear" w:color="auto" w:fill="auto"/>
          </w:tcPr>
          <w:p w:rsidR="006C1FF4" w:rsidRPr="009B5875" w:rsidRDefault="006C1FF4" w:rsidP="000426D4">
            <w:pPr>
              <w:spacing w:after="0" w:line="240" w:lineRule="auto"/>
              <w:rPr>
                <w:rFonts w:ascii="Arial" w:hAnsi="Arial" w:cs="Arial"/>
              </w:rPr>
            </w:pPr>
            <w:r w:rsidRPr="009B5875">
              <w:rPr>
                <w:rFonts w:ascii="Arial" w:hAnsi="Arial" w:cs="Arial"/>
                <w:b/>
              </w:rPr>
              <w:t>Qualitative:</w:t>
            </w:r>
          </w:p>
          <w:p w:rsidR="006C1FF4" w:rsidRPr="009B5875" w:rsidRDefault="006C1FF4" w:rsidP="000426D4">
            <w:pPr>
              <w:spacing w:after="0" w:line="240" w:lineRule="auto"/>
              <w:rPr>
                <w:rFonts w:ascii="Arial" w:hAnsi="Arial" w:cs="Arial"/>
              </w:rPr>
            </w:pPr>
            <w:r w:rsidRPr="009B5875">
              <w:rPr>
                <w:rFonts w:ascii="Arial" w:eastAsia="Times New Roman" w:hAnsi="Arial" w:cs="Arial"/>
              </w:rPr>
              <w:t>Indicators for this text reveal it has numerous levels of meaning such as war, death and world geography.  </w:t>
            </w:r>
          </w:p>
          <w:p w:rsidR="006C1FF4" w:rsidRPr="009B5875" w:rsidRDefault="006C1FF4" w:rsidP="000426D4">
            <w:pPr>
              <w:spacing w:after="0" w:line="240" w:lineRule="auto"/>
              <w:rPr>
                <w:rFonts w:ascii="Arial" w:hAnsi="Arial" w:cs="Arial"/>
              </w:rPr>
            </w:pPr>
          </w:p>
        </w:tc>
      </w:tr>
      <w:tr w:rsidR="006C1FF4" w:rsidRPr="009B5875" w:rsidTr="000426D4">
        <w:trPr>
          <w:trHeight w:val="2440"/>
        </w:trPr>
        <w:tc>
          <w:tcPr>
            <w:tcW w:w="3970" w:type="dxa"/>
            <w:vMerge/>
            <w:shd w:val="clear" w:color="auto" w:fill="auto"/>
          </w:tcPr>
          <w:p w:rsidR="006C1FF4" w:rsidRPr="009B5875" w:rsidRDefault="006C1FF4" w:rsidP="000426D4">
            <w:pPr>
              <w:numPr>
                <w:ilvl w:val="0"/>
                <w:numId w:val="1"/>
              </w:numPr>
              <w:spacing w:after="0" w:line="240" w:lineRule="auto"/>
              <w:ind w:hanging="359"/>
              <w:rPr>
                <w:rFonts w:ascii="Arial" w:hAnsi="Arial" w:cs="Arial"/>
              </w:rPr>
            </w:pPr>
          </w:p>
        </w:tc>
        <w:tc>
          <w:tcPr>
            <w:tcW w:w="9800" w:type="dxa"/>
            <w:shd w:val="clear" w:color="auto" w:fill="auto"/>
          </w:tcPr>
          <w:p w:rsidR="006C1FF4" w:rsidRPr="009B5875" w:rsidRDefault="006C1FF4" w:rsidP="000426D4">
            <w:pPr>
              <w:spacing w:after="0" w:line="240" w:lineRule="auto"/>
              <w:rPr>
                <w:rFonts w:ascii="Arial" w:hAnsi="Arial" w:cs="Arial"/>
              </w:rPr>
            </w:pPr>
            <w:r w:rsidRPr="009B5875">
              <w:rPr>
                <w:rFonts w:ascii="Arial" w:hAnsi="Arial" w:cs="Arial"/>
                <w:b/>
              </w:rPr>
              <w:t>Reader and Task:</w:t>
            </w:r>
            <w:r w:rsidRPr="009B5875">
              <w:rPr>
                <w:rFonts w:ascii="Arial" w:hAnsi="Arial" w:cs="Arial"/>
                <w:b/>
                <w:color w:val="FF0000"/>
              </w:rPr>
              <w:t xml:space="preserve"> </w:t>
            </w:r>
          </w:p>
          <w:p w:rsidR="006C1FF4" w:rsidRPr="009B5875" w:rsidRDefault="006C1FF4" w:rsidP="000426D4">
            <w:pPr>
              <w:spacing w:after="0" w:line="240" w:lineRule="auto"/>
              <w:rPr>
                <w:rFonts w:ascii="Arial" w:hAnsi="Arial" w:cs="Arial"/>
              </w:rPr>
            </w:pPr>
            <w:r w:rsidRPr="009B5875">
              <w:rPr>
                <w:rFonts w:ascii="Arial" w:eastAsia="Times New Roman" w:hAnsi="Arial" w:cs="Arial"/>
              </w:rPr>
              <w:t>Due to some of the concept complexity and the background knowledge demands, the text would best be addressed through a teacher read aloud with teacher led discussions before releasing it to a student independently to read.</w:t>
            </w:r>
          </w:p>
          <w:p w:rsidR="006C1FF4" w:rsidRPr="009B5875" w:rsidRDefault="006C1FF4" w:rsidP="000426D4">
            <w:pPr>
              <w:spacing w:after="0" w:line="240" w:lineRule="auto"/>
              <w:rPr>
                <w:rFonts w:ascii="Arial" w:hAnsi="Arial" w:cs="Arial"/>
              </w:rPr>
            </w:pPr>
          </w:p>
          <w:p w:rsidR="006C1FF4" w:rsidRPr="009B5875" w:rsidRDefault="006C1FF4" w:rsidP="000426D4">
            <w:pPr>
              <w:spacing w:after="0" w:line="240" w:lineRule="auto"/>
              <w:rPr>
                <w:rFonts w:ascii="Arial" w:hAnsi="Arial" w:cs="Arial"/>
              </w:rPr>
            </w:pPr>
          </w:p>
          <w:p w:rsidR="006C1FF4" w:rsidRPr="009B5875" w:rsidRDefault="006C1FF4" w:rsidP="000426D4">
            <w:pPr>
              <w:spacing w:after="0" w:line="240" w:lineRule="auto"/>
              <w:rPr>
                <w:rFonts w:ascii="Arial" w:hAnsi="Arial" w:cs="Arial"/>
              </w:rPr>
            </w:pPr>
          </w:p>
          <w:p w:rsidR="006C1FF4" w:rsidRPr="009B5875" w:rsidRDefault="006C1FF4" w:rsidP="000426D4">
            <w:pPr>
              <w:spacing w:after="0" w:line="240" w:lineRule="auto"/>
              <w:rPr>
                <w:rFonts w:ascii="Arial" w:hAnsi="Arial" w:cs="Arial"/>
              </w:rPr>
            </w:pPr>
            <w:r w:rsidRPr="009B5875">
              <w:rPr>
                <w:rFonts w:ascii="Arial" w:eastAsia="Times New Roman" w:hAnsi="Arial" w:cs="Arial"/>
              </w:rPr>
              <w:t>It uses simple language and follows a conventional narrative sequence with a story plot that progresses on a timeline.</w:t>
            </w:r>
          </w:p>
          <w:p w:rsidR="006C1FF4" w:rsidRPr="009B5875" w:rsidRDefault="006C1FF4" w:rsidP="000426D4">
            <w:pPr>
              <w:spacing w:after="0" w:line="240" w:lineRule="auto"/>
              <w:rPr>
                <w:rFonts w:ascii="Arial" w:hAnsi="Arial" w:cs="Arial"/>
              </w:rPr>
            </w:pPr>
          </w:p>
        </w:tc>
      </w:tr>
      <w:tr w:rsidR="006C1FF4" w:rsidRPr="009B5875" w:rsidTr="000426D4">
        <w:tc>
          <w:tcPr>
            <w:tcW w:w="13770" w:type="dxa"/>
            <w:gridSpan w:val="2"/>
            <w:shd w:val="clear" w:color="auto" w:fill="auto"/>
          </w:tcPr>
          <w:p w:rsidR="006C1FF4" w:rsidRPr="009B5875" w:rsidRDefault="006C1FF4" w:rsidP="000426D4">
            <w:pPr>
              <w:jc w:val="center"/>
              <w:rPr>
                <w:rFonts w:ascii="Arial" w:hAnsi="Arial" w:cs="Arial"/>
              </w:rPr>
            </w:pPr>
            <w:r w:rsidRPr="009B5875">
              <w:rPr>
                <w:rFonts w:ascii="Arial" w:hAnsi="Arial" w:cs="Arial"/>
                <w:b/>
              </w:rPr>
              <w:t>ELA Common Core Standards addressed by task</w:t>
            </w:r>
            <w:r w:rsidR="009B5875">
              <w:rPr>
                <w:rFonts w:ascii="Arial" w:hAnsi="Arial" w:cs="Arial"/>
                <w:b/>
              </w:rPr>
              <w:t>*</w:t>
            </w:r>
          </w:p>
        </w:tc>
      </w:tr>
      <w:tr w:rsidR="006C1FF4" w:rsidRPr="009B5875" w:rsidTr="000426D4">
        <w:tc>
          <w:tcPr>
            <w:tcW w:w="13770" w:type="dxa"/>
            <w:gridSpan w:val="2"/>
            <w:shd w:val="clear" w:color="auto" w:fill="auto"/>
          </w:tcPr>
          <w:p w:rsidR="009B5875" w:rsidRPr="00E4479C" w:rsidRDefault="009B5875" w:rsidP="00E4479C">
            <w:pPr>
              <w:spacing w:line="240" w:lineRule="auto"/>
              <w:rPr>
                <w:rFonts w:ascii="Arial" w:hAnsi="Arial" w:cs="Arial"/>
                <w:sz w:val="20"/>
                <w:szCs w:val="20"/>
              </w:rPr>
            </w:pPr>
            <w:r w:rsidRPr="00C3207A">
              <w:rPr>
                <w:rFonts w:ascii="Arial" w:hAnsi="Arial" w:cs="Arial"/>
                <w:sz w:val="20"/>
                <w:szCs w:val="20"/>
              </w:rPr>
              <w:t>*Because these tasks apply across multiple grades, they are aligned to the College and Career Readiness Anchor Standards (CCRA).  R stands for Reading, W for Writing, SL for Speaking and Listening, and L for language.</w:t>
            </w:r>
          </w:p>
          <w:p w:rsidR="009B5875" w:rsidRPr="009B5875" w:rsidRDefault="006C1FF4" w:rsidP="009B5875">
            <w:pPr>
              <w:tabs>
                <w:tab w:val="left" w:pos="220"/>
                <w:tab w:val="left" w:pos="720"/>
              </w:tabs>
              <w:spacing w:after="0" w:line="240" w:lineRule="auto"/>
              <w:rPr>
                <w:rFonts w:ascii="Arial" w:hAnsi="Arial" w:cs="Arial"/>
              </w:rPr>
            </w:pPr>
            <w:r w:rsidRPr="009B5875">
              <w:rPr>
                <w:rFonts w:ascii="Arial" w:hAnsi="Arial" w:cs="Arial"/>
              </w:rPr>
              <w:t xml:space="preserve">CCRA.R.1- </w:t>
            </w:r>
            <w:r w:rsidRPr="009B5875">
              <w:rPr>
                <w:rFonts w:ascii="Arial" w:eastAsia="Times New Roman" w:hAnsi="Arial" w:cs="Arial"/>
              </w:rPr>
              <w:t>Read closely to determine what the text says explicitly and to make logical inferences from it;</w:t>
            </w:r>
            <w:r w:rsidR="009B5875">
              <w:rPr>
                <w:rFonts w:ascii="Arial" w:eastAsia="Times New Roman" w:hAnsi="Arial" w:cs="Arial"/>
              </w:rPr>
              <w:t xml:space="preserve"> cite specific textual evidence</w:t>
            </w:r>
          </w:p>
          <w:p w:rsidR="006C1FF4" w:rsidRPr="009B5875" w:rsidRDefault="006C1FF4" w:rsidP="009B5875">
            <w:pPr>
              <w:tabs>
                <w:tab w:val="left" w:pos="220"/>
                <w:tab w:val="left" w:pos="720"/>
              </w:tabs>
              <w:spacing w:after="0" w:line="240" w:lineRule="auto"/>
              <w:rPr>
                <w:rFonts w:ascii="Arial" w:hAnsi="Arial" w:cs="Arial"/>
              </w:rPr>
            </w:pPr>
            <w:proofErr w:type="gramStart"/>
            <w:r w:rsidRPr="009B5875">
              <w:rPr>
                <w:rFonts w:ascii="Arial" w:eastAsia="Times New Roman" w:hAnsi="Arial" w:cs="Arial"/>
              </w:rPr>
              <w:t>when</w:t>
            </w:r>
            <w:proofErr w:type="gramEnd"/>
            <w:r w:rsidRPr="009B5875">
              <w:rPr>
                <w:rFonts w:ascii="Arial" w:eastAsia="Times New Roman" w:hAnsi="Arial" w:cs="Arial"/>
              </w:rPr>
              <w:t xml:space="preserve"> writing or speaking to support conclusions drawn from the text. </w:t>
            </w:r>
          </w:p>
          <w:p w:rsidR="009B5875" w:rsidRPr="009B5875" w:rsidRDefault="009B5875" w:rsidP="009B5875">
            <w:pPr>
              <w:tabs>
                <w:tab w:val="left" w:pos="220"/>
                <w:tab w:val="left" w:pos="720"/>
              </w:tabs>
              <w:spacing w:after="0" w:line="240" w:lineRule="auto"/>
              <w:ind w:left="719"/>
              <w:rPr>
                <w:rFonts w:ascii="Arial" w:hAnsi="Arial" w:cs="Arial"/>
              </w:rPr>
            </w:pPr>
          </w:p>
          <w:p w:rsidR="006C1FF4" w:rsidRPr="009B5875" w:rsidRDefault="006C1FF4" w:rsidP="009B5875">
            <w:pPr>
              <w:tabs>
                <w:tab w:val="left" w:pos="220"/>
                <w:tab w:val="left" w:pos="720"/>
              </w:tabs>
              <w:spacing w:after="0" w:line="240" w:lineRule="auto"/>
              <w:rPr>
                <w:rFonts w:ascii="Arial" w:hAnsi="Arial" w:cs="Arial"/>
              </w:rPr>
            </w:pPr>
            <w:r w:rsidRPr="009B5875">
              <w:rPr>
                <w:rFonts w:ascii="Arial" w:hAnsi="Arial" w:cs="Arial"/>
              </w:rPr>
              <w:t xml:space="preserve">CCRA.R.3- </w:t>
            </w:r>
            <w:r w:rsidRPr="009B5875">
              <w:rPr>
                <w:rFonts w:ascii="Arial" w:eastAsia="Times New Roman" w:hAnsi="Arial" w:cs="Arial"/>
              </w:rPr>
              <w:t xml:space="preserve">Analyze how and why individuals, events, and ideas develop and interact over the course of a text. </w:t>
            </w:r>
          </w:p>
          <w:p w:rsidR="009B5875" w:rsidRDefault="009B5875" w:rsidP="009B5875">
            <w:pPr>
              <w:tabs>
                <w:tab w:val="left" w:pos="220"/>
                <w:tab w:val="left" w:pos="720"/>
              </w:tabs>
              <w:spacing w:after="0" w:line="240" w:lineRule="auto"/>
              <w:rPr>
                <w:rFonts w:ascii="Arial" w:hAnsi="Arial" w:cs="Arial"/>
              </w:rPr>
            </w:pPr>
          </w:p>
          <w:p w:rsidR="006C1FF4" w:rsidRPr="009B5875" w:rsidRDefault="006C1FF4" w:rsidP="009B5875">
            <w:pPr>
              <w:tabs>
                <w:tab w:val="left" w:pos="220"/>
                <w:tab w:val="left" w:pos="720"/>
              </w:tabs>
              <w:spacing w:after="0" w:line="240" w:lineRule="auto"/>
              <w:rPr>
                <w:rFonts w:ascii="Arial" w:hAnsi="Arial" w:cs="Arial"/>
              </w:rPr>
            </w:pPr>
            <w:r w:rsidRPr="009B5875">
              <w:rPr>
                <w:rFonts w:ascii="Arial" w:hAnsi="Arial" w:cs="Arial"/>
              </w:rPr>
              <w:t xml:space="preserve">CCRA.R.4- </w:t>
            </w:r>
            <w:r w:rsidRPr="009B5875">
              <w:rPr>
                <w:rFonts w:ascii="Arial" w:eastAsia="Times New Roman" w:hAnsi="Arial" w:cs="Arial"/>
              </w:rPr>
              <w:t xml:space="preserve">Interpret words and phrases as they are used in a text, including determining technical, connotative, and figurative meanings, and analyze how specific word choices shape meaning or tone. </w:t>
            </w:r>
          </w:p>
          <w:p w:rsidR="009B5875" w:rsidRDefault="009B5875" w:rsidP="009B5875">
            <w:pPr>
              <w:tabs>
                <w:tab w:val="left" w:pos="220"/>
                <w:tab w:val="left" w:pos="720"/>
              </w:tabs>
              <w:spacing w:after="0" w:line="240" w:lineRule="auto"/>
              <w:rPr>
                <w:rFonts w:ascii="Arial" w:hAnsi="Arial" w:cs="Arial"/>
              </w:rPr>
            </w:pPr>
          </w:p>
          <w:p w:rsidR="006C1FF4" w:rsidRPr="009B5875" w:rsidRDefault="006C1FF4" w:rsidP="009B5875">
            <w:pPr>
              <w:tabs>
                <w:tab w:val="left" w:pos="220"/>
                <w:tab w:val="left" w:pos="720"/>
              </w:tabs>
              <w:spacing w:after="0" w:line="240" w:lineRule="auto"/>
              <w:rPr>
                <w:rFonts w:ascii="Arial" w:hAnsi="Arial" w:cs="Arial"/>
              </w:rPr>
            </w:pPr>
            <w:r w:rsidRPr="009B5875">
              <w:rPr>
                <w:rFonts w:ascii="Arial" w:hAnsi="Arial" w:cs="Arial"/>
              </w:rPr>
              <w:t xml:space="preserve">CCRA.R.8- </w:t>
            </w:r>
            <w:r w:rsidRPr="009B5875">
              <w:rPr>
                <w:rFonts w:ascii="Arial" w:eastAsia="Times New Roman" w:hAnsi="Arial" w:cs="Arial"/>
              </w:rPr>
              <w:t xml:space="preserve">Delineate and evaluate the argument and specific claims in a text, including the validity of the reasoning as well as the relevance and sufficiency of the evidence. </w:t>
            </w:r>
          </w:p>
        </w:tc>
      </w:tr>
      <w:tr w:rsidR="006C1FF4" w:rsidRPr="009B5875" w:rsidTr="000426D4">
        <w:tc>
          <w:tcPr>
            <w:tcW w:w="13770" w:type="dxa"/>
            <w:gridSpan w:val="2"/>
            <w:shd w:val="clear" w:color="auto" w:fill="auto"/>
          </w:tcPr>
          <w:p w:rsidR="006C1FF4" w:rsidRPr="009B5875" w:rsidRDefault="006C1FF4" w:rsidP="000426D4">
            <w:pPr>
              <w:jc w:val="center"/>
              <w:rPr>
                <w:rFonts w:ascii="Arial" w:hAnsi="Arial" w:cs="Arial"/>
              </w:rPr>
            </w:pPr>
            <w:r w:rsidRPr="009B5875">
              <w:rPr>
                <w:rFonts w:ascii="Arial" w:hAnsi="Arial" w:cs="Arial"/>
                <w:b/>
              </w:rPr>
              <w:lastRenderedPageBreak/>
              <w:t>What key insights should students take from this text?</w:t>
            </w:r>
          </w:p>
        </w:tc>
      </w:tr>
      <w:tr w:rsidR="006C1FF4" w:rsidRPr="009B5875" w:rsidTr="000426D4">
        <w:tc>
          <w:tcPr>
            <w:tcW w:w="13770" w:type="dxa"/>
            <w:gridSpan w:val="2"/>
            <w:shd w:val="clear" w:color="auto" w:fill="auto"/>
          </w:tcPr>
          <w:p w:rsidR="006C1FF4" w:rsidRPr="009B5875" w:rsidRDefault="006C1FF4" w:rsidP="006C1FF4">
            <w:pPr>
              <w:numPr>
                <w:ilvl w:val="1"/>
                <w:numId w:val="2"/>
              </w:numPr>
              <w:spacing w:after="0" w:line="240" w:lineRule="auto"/>
              <w:contextualSpacing/>
              <w:rPr>
                <w:rFonts w:ascii="Arial" w:hAnsi="Arial" w:cs="Arial"/>
              </w:rPr>
            </w:pPr>
            <w:r w:rsidRPr="009B5875">
              <w:rPr>
                <w:rFonts w:ascii="Arial" w:hAnsi="Arial" w:cs="Arial"/>
              </w:rPr>
              <w:t>Extension of vocabulary</w:t>
            </w:r>
          </w:p>
          <w:p w:rsidR="006C1FF4" w:rsidRPr="009B5875" w:rsidRDefault="006C1FF4" w:rsidP="006C1FF4">
            <w:pPr>
              <w:numPr>
                <w:ilvl w:val="1"/>
                <w:numId w:val="2"/>
              </w:numPr>
              <w:spacing w:after="0" w:line="240" w:lineRule="auto"/>
              <w:contextualSpacing/>
              <w:rPr>
                <w:rFonts w:ascii="Arial" w:hAnsi="Arial" w:cs="Arial"/>
              </w:rPr>
            </w:pPr>
            <w:r w:rsidRPr="009B5875">
              <w:rPr>
                <w:rFonts w:ascii="Arial" w:hAnsi="Arial" w:cs="Arial"/>
              </w:rPr>
              <w:t>Knowledge of World War II life in Denmark</w:t>
            </w:r>
          </w:p>
          <w:p w:rsidR="006C1FF4" w:rsidRPr="009B5875" w:rsidRDefault="006C1FF4" w:rsidP="006C1FF4">
            <w:pPr>
              <w:numPr>
                <w:ilvl w:val="1"/>
                <w:numId w:val="2"/>
              </w:numPr>
              <w:spacing w:after="0" w:line="240" w:lineRule="auto"/>
              <w:contextualSpacing/>
              <w:rPr>
                <w:rFonts w:ascii="Arial" w:hAnsi="Arial" w:cs="Arial"/>
              </w:rPr>
            </w:pPr>
            <w:r w:rsidRPr="009B5875">
              <w:rPr>
                <w:rFonts w:ascii="Arial" w:hAnsi="Arial" w:cs="Arial"/>
              </w:rPr>
              <w:t>War trials and tribulations</w:t>
            </w:r>
            <w:bookmarkStart w:id="0" w:name="h.gjdgxs" w:colFirst="0" w:colLast="0"/>
            <w:bookmarkEnd w:id="0"/>
          </w:p>
          <w:p w:rsidR="006C1FF4" w:rsidRPr="009B5875" w:rsidRDefault="006C1FF4" w:rsidP="006C1FF4">
            <w:pPr>
              <w:numPr>
                <w:ilvl w:val="1"/>
                <w:numId w:val="2"/>
              </w:numPr>
              <w:spacing w:after="0" w:line="240" w:lineRule="auto"/>
              <w:contextualSpacing/>
              <w:rPr>
                <w:rFonts w:ascii="Arial" w:hAnsi="Arial" w:cs="Arial"/>
              </w:rPr>
            </w:pPr>
            <w:r w:rsidRPr="009B5875">
              <w:rPr>
                <w:rFonts w:ascii="Arial" w:hAnsi="Arial" w:cs="Arial"/>
              </w:rPr>
              <w:t>Development of character thoughts over a given amount of time</w:t>
            </w:r>
          </w:p>
        </w:tc>
      </w:tr>
      <w:tr w:rsidR="006C1FF4" w:rsidRPr="009B5875" w:rsidTr="000426D4">
        <w:tc>
          <w:tcPr>
            <w:tcW w:w="13770" w:type="dxa"/>
            <w:gridSpan w:val="2"/>
            <w:shd w:val="clear" w:color="auto" w:fill="auto"/>
          </w:tcPr>
          <w:p w:rsidR="006C1FF4" w:rsidRPr="009B5875" w:rsidRDefault="006C1FF4" w:rsidP="000426D4">
            <w:pPr>
              <w:jc w:val="center"/>
              <w:rPr>
                <w:rFonts w:ascii="Arial" w:hAnsi="Arial" w:cs="Arial"/>
              </w:rPr>
            </w:pPr>
            <w:r w:rsidRPr="009B5875">
              <w:rPr>
                <w:rFonts w:ascii="Arial" w:hAnsi="Arial" w:cs="Arial"/>
                <w:b/>
              </w:rPr>
              <w:t>Text-Dependent Questions</w:t>
            </w:r>
          </w:p>
        </w:tc>
      </w:tr>
      <w:tr w:rsidR="006C1FF4" w:rsidRPr="009B5875" w:rsidTr="000426D4">
        <w:trPr>
          <w:trHeight w:val="1400"/>
        </w:trPr>
        <w:tc>
          <w:tcPr>
            <w:tcW w:w="13770" w:type="dxa"/>
            <w:gridSpan w:val="2"/>
            <w:shd w:val="clear" w:color="auto" w:fill="auto"/>
          </w:tcPr>
          <w:p w:rsidR="006C1FF4" w:rsidRPr="009B5875" w:rsidRDefault="006C1FF4" w:rsidP="000426D4">
            <w:pPr>
              <w:spacing w:after="0" w:line="240" w:lineRule="auto"/>
              <w:rPr>
                <w:rFonts w:ascii="Arial" w:hAnsi="Arial" w:cs="Arial"/>
              </w:rPr>
            </w:pPr>
            <w:r w:rsidRPr="009B5875">
              <w:rPr>
                <w:rFonts w:ascii="Arial" w:eastAsia="Arial" w:hAnsi="Arial" w:cs="Arial"/>
              </w:rPr>
              <w:t xml:space="preserve">1. What reasons are given by the author to help determine why Annemarie and </w:t>
            </w:r>
            <w:proofErr w:type="spellStart"/>
            <w:r w:rsidRPr="009B5875">
              <w:rPr>
                <w:rFonts w:ascii="Arial" w:eastAsia="Arial" w:hAnsi="Arial" w:cs="Arial"/>
              </w:rPr>
              <w:t>Kirsti</w:t>
            </w:r>
            <w:proofErr w:type="spellEnd"/>
            <w:r w:rsidRPr="009B5875">
              <w:rPr>
                <w:rFonts w:ascii="Arial" w:eastAsia="Arial" w:hAnsi="Arial" w:cs="Arial"/>
              </w:rPr>
              <w:t xml:space="preserve"> have different mannerisms around the German soldiers?</w:t>
            </w:r>
            <w:r w:rsidRPr="009B5875">
              <w:rPr>
                <w:rFonts w:ascii="Arial" w:eastAsia="Arial" w:hAnsi="Arial" w:cs="Arial"/>
              </w:rPr>
              <w:br/>
            </w:r>
          </w:p>
          <w:p w:rsidR="006C1FF4" w:rsidRPr="009B5875" w:rsidRDefault="006C1FF4" w:rsidP="000426D4">
            <w:pPr>
              <w:spacing w:after="0" w:line="240" w:lineRule="auto"/>
              <w:rPr>
                <w:rFonts w:ascii="Arial" w:hAnsi="Arial" w:cs="Arial"/>
              </w:rPr>
            </w:pPr>
            <w:r w:rsidRPr="009B5875">
              <w:rPr>
                <w:rFonts w:ascii="Arial" w:eastAsia="Arial" w:hAnsi="Arial" w:cs="Arial"/>
              </w:rPr>
              <w:t>2. From your reading, what is significant about the soldiers’ visit to the Johansen’s apartment?</w:t>
            </w:r>
          </w:p>
          <w:p w:rsidR="006C1FF4" w:rsidRPr="009B5875" w:rsidRDefault="006C1FF4" w:rsidP="000426D4">
            <w:pPr>
              <w:spacing w:after="0" w:line="240" w:lineRule="auto"/>
              <w:rPr>
                <w:rFonts w:ascii="Arial" w:hAnsi="Arial" w:cs="Arial"/>
              </w:rPr>
            </w:pPr>
          </w:p>
          <w:p w:rsidR="006C1FF4" w:rsidRPr="009B5875" w:rsidRDefault="006C1FF4" w:rsidP="000426D4">
            <w:pPr>
              <w:spacing w:after="0" w:line="240" w:lineRule="auto"/>
              <w:rPr>
                <w:rFonts w:ascii="Arial" w:hAnsi="Arial" w:cs="Arial"/>
              </w:rPr>
            </w:pPr>
            <w:r w:rsidRPr="009B5875">
              <w:rPr>
                <w:rFonts w:ascii="Arial" w:eastAsia="Arial" w:hAnsi="Arial" w:cs="Arial"/>
              </w:rPr>
              <w:t xml:space="preserve">3. Identify and assess the reasoning behind </w:t>
            </w:r>
            <w:proofErr w:type="spellStart"/>
            <w:r w:rsidRPr="009B5875">
              <w:rPr>
                <w:rFonts w:ascii="Arial" w:eastAsia="Arial" w:hAnsi="Arial" w:cs="Arial"/>
              </w:rPr>
              <w:t>Henrik’s</w:t>
            </w:r>
            <w:proofErr w:type="spellEnd"/>
            <w:r w:rsidRPr="009B5875">
              <w:rPr>
                <w:rFonts w:ascii="Arial" w:eastAsia="Arial" w:hAnsi="Arial" w:cs="Arial"/>
              </w:rPr>
              <w:t xml:space="preserve"> lie to Annemarie in Chapter 9. </w:t>
            </w:r>
          </w:p>
          <w:p w:rsidR="006C1FF4" w:rsidRPr="009B5875" w:rsidRDefault="006C1FF4" w:rsidP="000426D4">
            <w:pPr>
              <w:spacing w:after="0" w:line="240" w:lineRule="auto"/>
              <w:rPr>
                <w:rFonts w:ascii="Arial" w:hAnsi="Arial" w:cs="Arial"/>
              </w:rPr>
            </w:pPr>
          </w:p>
          <w:p w:rsidR="006C1FF4" w:rsidRPr="009B5875" w:rsidRDefault="006C1FF4" w:rsidP="000426D4">
            <w:pPr>
              <w:spacing w:after="0" w:line="240" w:lineRule="auto"/>
              <w:rPr>
                <w:rFonts w:ascii="Arial" w:hAnsi="Arial" w:cs="Arial"/>
              </w:rPr>
            </w:pPr>
            <w:r w:rsidRPr="009B5875">
              <w:rPr>
                <w:rFonts w:ascii="Arial" w:eastAsia="Arial" w:hAnsi="Arial" w:cs="Arial"/>
              </w:rPr>
              <w:t>4. What does the word “brusque” mean as used in the chapter? What do you see as the author’s main goal of using specifically this word?</w:t>
            </w:r>
          </w:p>
          <w:p w:rsidR="006C1FF4" w:rsidRPr="009B5875" w:rsidRDefault="006C1FF4" w:rsidP="000426D4">
            <w:pPr>
              <w:spacing w:after="0" w:line="240" w:lineRule="auto"/>
              <w:rPr>
                <w:rFonts w:ascii="Arial" w:hAnsi="Arial" w:cs="Arial"/>
              </w:rPr>
            </w:pPr>
          </w:p>
          <w:p w:rsidR="006C1FF4" w:rsidRPr="009B5875" w:rsidRDefault="006C1FF4" w:rsidP="000426D4">
            <w:pPr>
              <w:spacing w:after="0" w:line="240" w:lineRule="auto"/>
              <w:rPr>
                <w:rFonts w:ascii="Arial" w:hAnsi="Arial" w:cs="Arial"/>
              </w:rPr>
            </w:pPr>
            <w:r w:rsidRPr="009B5875">
              <w:rPr>
                <w:rFonts w:ascii="Arial" w:eastAsia="Arial" w:hAnsi="Arial" w:cs="Arial"/>
              </w:rPr>
              <w:t>5. Identify the central idea in Chapter 13 and the order in which the events unfold.  </w:t>
            </w:r>
          </w:p>
          <w:p w:rsidR="006C1FF4" w:rsidRPr="009B5875" w:rsidRDefault="006C1FF4" w:rsidP="000426D4">
            <w:pPr>
              <w:spacing w:after="0" w:line="240" w:lineRule="auto"/>
              <w:rPr>
                <w:rFonts w:ascii="Arial" w:hAnsi="Arial" w:cs="Arial"/>
              </w:rPr>
            </w:pPr>
            <w:r w:rsidRPr="009B5875">
              <w:rPr>
                <w:rFonts w:ascii="Arial" w:eastAsia="Arial" w:hAnsi="Arial" w:cs="Arial"/>
              </w:rPr>
              <w:br/>
              <w:t>6. What methods does the author use to help build and support the idea of Annemarie becoming viewed as an equal?</w:t>
            </w:r>
          </w:p>
        </w:tc>
      </w:tr>
      <w:tr w:rsidR="006C1FF4" w:rsidRPr="009B5875" w:rsidTr="000426D4">
        <w:tc>
          <w:tcPr>
            <w:tcW w:w="3970" w:type="dxa"/>
            <w:shd w:val="clear" w:color="auto" w:fill="auto"/>
          </w:tcPr>
          <w:p w:rsidR="006C1FF4" w:rsidRPr="009B5875" w:rsidRDefault="006C1FF4" w:rsidP="000426D4">
            <w:pPr>
              <w:spacing w:after="0" w:line="240" w:lineRule="auto"/>
              <w:jc w:val="center"/>
              <w:rPr>
                <w:rFonts w:ascii="Arial" w:hAnsi="Arial" w:cs="Arial"/>
              </w:rPr>
            </w:pPr>
            <w:r w:rsidRPr="009B5875">
              <w:rPr>
                <w:rFonts w:ascii="Arial" w:hAnsi="Arial" w:cs="Arial"/>
                <w:b/>
              </w:rPr>
              <w:t>Writing Mode</w:t>
            </w:r>
          </w:p>
        </w:tc>
        <w:tc>
          <w:tcPr>
            <w:tcW w:w="9800" w:type="dxa"/>
            <w:shd w:val="clear" w:color="auto" w:fill="auto"/>
          </w:tcPr>
          <w:p w:rsidR="006C1FF4" w:rsidRPr="009B5875" w:rsidRDefault="006C1FF4" w:rsidP="000426D4">
            <w:pPr>
              <w:spacing w:after="0" w:line="240" w:lineRule="auto"/>
              <w:jc w:val="center"/>
              <w:rPr>
                <w:rFonts w:ascii="Arial" w:hAnsi="Arial" w:cs="Arial"/>
              </w:rPr>
            </w:pPr>
            <w:r w:rsidRPr="009B5875">
              <w:rPr>
                <w:rFonts w:ascii="Arial" w:hAnsi="Arial" w:cs="Arial"/>
                <w:b/>
              </w:rPr>
              <w:t>Writing Prompt</w:t>
            </w:r>
          </w:p>
        </w:tc>
      </w:tr>
      <w:tr w:rsidR="006C1FF4" w:rsidRPr="009B5875" w:rsidTr="000426D4">
        <w:trPr>
          <w:trHeight w:val="1340"/>
        </w:trPr>
        <w:tc>
          <w:tcPr>
            <w:tcW w:w="3970" w:type="dxa"/>
            <w:shd w:val="clear" w:color="auto" w:fill="auto"/>
          </w:tcPr>
          <w:p w:rsidR="006C1FF4" w:rsidRPr="009B5875" w:rsidRDefault="006C1FF4" w:rsidP="000426D4">
            <w:pPr>
              <w:spacing w:after="0" w:line="240" w:lineRule="auto"/>
              <w:rPr>
                <w:rFonts w:ascii="Arial" w:hAnsi="Arial" w:cs="Arial"/>
              </w:rPr>
            </w:pPr>
            <w:r w:rsidRPr="009B5875">
              <w:rPr>
                <w:rFonts w:ascii="Arial" w:eastAsia="Arial" w:hAnsi="Arial" w:cs="Arial"/>
              </w:rPr>
              <w:t>Opinion/Argument</w:t>
            </w:r>
          </w:p>
        </w:tc>
        <w:tc>
          <w:tcPr>
            <w:tcW w:w="9800" w:type="dxa"/>
            <w:shd w:val="clear" w:color="auto" w:fill="auto"/>
          </w:tcPr>
          <w:p w:rsidR="006C1FF4" w:rsidRPr="009B5875" w:rsidRDefault="006C1FF4" w:rsidP="000426D4">
            <w:pPr>
              <w:spacing w:after="0" w:line="240" w:lineRule="auto"/>
              <w:rPr>
                <w:rFonts w:ascii="Arial" w:hAnsi="Arial" w:cs="Arial"/>
              </w:rPr>
            </w:pPr>
            <w:r w:rsidRPr="009B5875">
              <w:rPr>
                <w:rFonts w:ascii="Arial" w:eastAsia="Arial" w:hAnsi="Arial" w:cs="Arial"/>
              </w:rPr>
              <w:t xml:space="preserve">Write an argumentative essay in which you explain the significant ideas the author presented throughout the text about Annemarie facing ethical dilemmas in time of war. Write an opinion piece that debates Annemarie’s actions during the war. Use relevant, sufficient, and clearly explained evidence from the text to support your ideas. </w:t>
            </w:r>
          </w:p>
        </w:tc>
      </w:tr>
    </w:tbl>
    <w:p w:rsidR="007E4F82" w:rsidRPr="009B5875" w:rsidRDefault="00E4479C">
      <w:pPr>
        <w:rPr>
          <w:rFonts w:ascii="Arial" w:hAnsi="Arial" w:cs="Arial"/>
        </w:rPr>
      </w:pPr>
    </w:p>
    <w:p w:rsidR="006C1FF4" w:rsidRPr="009B5875" w:rsidRDefault="006C1FF4" w:rsidP="006C1FF4">
      <w:pPr>
        <w:spacing w:after="0" w:line="240" w:lineRule="auto"/>
        <w:rPr>
          <w:rFonts w:ascii="Arial" w:hAnsi="Arial" w:cs="Arial"/>
        </w:rPr>
      </w:pPr>
      <w:r w:rsidRPr="009B5875">
        <w:rPr>
          <w:rFonts w:ascii="Arial" w:hAnsi="Arial" w:cs="Arial"/>
          <w:b/>
        </w:rPr>
        <w:t>Scaffolding and support for special education students, English language learners, and struggling readers:</w:t>
      </w:r>
    </w:p>
    <w:p w:rsidR="006C1FF4" w:rsidRPr="009B5875" w:rsidRDefault="006C1FF4" w:rsidP="006C1FF4">
      <w:pPr>
        <w:numPr>
          <w:ilvl w:val="0"/>
          <w:numId w:val="3"/>
        </w:numPr>
        <w:spacing w:after="0" w:line="240" w:lineRule="auto"/>
        <w:ind w:hanging="359"/>
        <w:rPr>
          <w:rFonts w:ascii="Arial" w:hAnsi="Arial" w:cs="Arial"/>
        </w:rPr>
      </w:pPr>
      <w:r w:rsidRPr="009B5875">
        <w:rPr>
          <w:rFonts w:ascii="Arial" w:eastAsia="Arial" w:hAnsi="Arial" w:cs="Arial"/>
        </w:rPr>
        <w:t xml:space="preserve">There will be some issues with vocabulary (words in German). </w:t>
      </w:r>
    </w:p>
    <w:p w:rsidR="006C1FF4" w:rsidRPr="009B5875" w:rsidRDefault="006C1FF4" w:rsidP="006C1FF4">
      <w:pPr>
        <w:numPr>
          <w:ilvl w:val="0"/>
          <w:numId w:val="3"/>
        </w:numPr>
        <w:spacing w:after="0" w:line="240" w:lineRule="auto"/>
        <w:ind w:hanging="359"/>
        <w:rPr>
          <w:rFonts w:ascii="Arial" w:hAnsi="Arial" w:cs="Arial"/>
        </w:rPr>
      </w:pPr>
      <w:r w:rsidRPr="009B5875">
        <w:rPr>
          <w:rFonts w:ascii="Arial" w:eastAsia="Arial" w:hAnsi="Arial" w:cs="Arial"/>
        </w:rPr>
        <w:t>You may have to scaffold by giving some information about WWII and the Nazi Party.</w:t>
      </w:r>
    </w:p>
    <w:sectPr w:rsidR="006C1FF4" w:rsidRPr="009B5875" w:rsidSect="006C1FF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B7C06"/>
    <w:multiLevelType w:val="multilevel"/>
    <w:tmpl w:val="78249EA6"/>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
    <w:nsid w:val="65ED1495"/>
    <w:multiLevelType w:val="multilevel"/>
    <w:tmpl w:val="7A80FF4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7DBB3774"/>
    <w:multiLevelType w:val="multilevel"/>
    <w:tmpl w:val="AC48B41A"/>
    <w:lvl w:ilvl="0">
      <w:start w:val="1"/>
      <w:numFmt w:val="decimal"/>
      <w:lvlText w:val="%1."/>
      <w:lvlJc w:val="left"/>
      <w:pPr>
        <w:ind w:left="719"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 w:firstLine="0"/>
      </w:pPr>
      <w:rPr>
        <w:rFonts w:ascii="Calibri" w:eastAsia="Calibri" w:hAnsi="Calibri" w:cs="Calibri"/>
        <w:b w:val="0"/>
        <w:i w:val="0"/>
        <w:smallCaps w:val="0"/>
        <w:strike w:val="0"/>
        <w:color w:val="000000"/>
        <w:sz w:val="22"/>
        <w:u w:val="none"/>
        <w:vertAlign w:val="baseline"/>
      </w:rPr>
    </w:lvl>
    <w:lvl w:ilvl="2">
      <w:start w:val="1"/>
      <w:numFmt w:val="decimal"/>
      <w:lvlText w:val="%3."/>
      <w:lvlJc w:val="left"/>
      <w:pPr>
        <w:ind w:left="-1"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1"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1"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1"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1"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1" w:firstLine="0"/>
      </w:pPr>
      <w:rPr>
        <w:rFonts w:ascii="Arial" w:eastAsia="Arial" w:hAnsi="Arial" w:cs="Arial"/>
        <w:b w:val="0"/>
        <w:i w:val="0"/>
        <w:smallCaps w:val="0"/>
        <w:strike w:val="0"/>
        <w:color w:val="000000"/>
        <w:sz w:val="22"/>
        <w:u w:val="none"/>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C1FF4"/>
    <w:rsid w:val="002521B4"/>
    <w:rsid w:val="0039043C"/>
    <w:rsid w:val="00405DE0"/>
    <w:rsid w:val="00446751"/>
    <w:rsid w:val="00521DB1"/>
    <w:rsid w:val="00555D14"/>
    <w:rsid w:val="005C1632"/>
    <w:rsid w:val="005C5FE9"/>
    <w:rsid w:val="005E4588"/>
    <w:rsid w:val="00641700"/>
    <w:rsid w:val="006C1FF4"/>
    <w:rsid w:val="006E7F96"/>
    <w:rsid w:val="007B7868"/>
    <w:rsid w:val="00816C3F"/>
    <w:rsid w:val="008C2336"/>
    <w:rsid w:val="00901434"/>
    <w:rsid w:val="009B5875"/>
    <w:rsid w:val="00A86A77"/>
    <w:rsid w:val="00C17491"/>
    <w:rsid w:val="00D31EDD"/>
    <w:rsid w:val="00D35E63"/>
    <w:rsid w:val="00D86E0C"/>
    <w:rsid w:val="00E1226C"/>
    <w:rsid w:val="00E4479C"/>
    <w:rsid w:val="00F2571F"/>
    <w:rsid w:val="00F73E34"/>
    <w:rsid w:val="00FB3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F4"/>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5E4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588"/>
    <w:pPr>
      <w:spacing w:after="0" w:line="240" w:lineRule="auto"/>
    </w:pPr>
    <w:rPr>
      <w:rFonts w:asciiTheme="minorHAnsi" w:hAnsiTheme="minorHAnsi" w:cstheme="minorBidi"/>
      <w:sz w:val="22"/>
      <w:szCs w:val="22"/>
    </w:rPr>
  </w:style>
  <w:style w:type="character" w:styleId="Strong">
    <w:name w:val="Strong"/>
    <w:basedOn w:val="DefaultParagraphFont"/>
    <w:uiPriority w:val="22"/>
    <w:qFormat/>
    <w:rsid w:val="005E4588"/>
    <w:rPr>
      <w:b/>
      <w:bCs/>
    </w:rPr>
  </w:style>
  <w:style w:type="character" w:styleId="Emphasis">
    <w:name w:val="Emphasis"/>
    <w:basedOn w:val="DefaultParagraphFont"/>
    <w:uiPriority w:val="20"/>
    <w:qFormat/>
    <w:rsid w:val="005E4588"/>
    <w:rPr>
      <w:i/>
      <w:iCs/>
    </w:rPr>
  </w:style>
  <w:style w:type="character" w:customStyle="1" w:styleId="Heading1Char">
    <w:name w:val="Heading 1 Char"/>
    <w:basedOn w:val="DefaultParagraphFont"/>
    <w:link w:val="Heading1"/>
    <w:uiPriority w:val="9"/>
    <w:rsid w:val="005E45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Lior Klirs</dc:creator>
  <cp:lastModifiedBy>Lior Klirs</cp:lastModifiedBy>
  <cp:revision>4</cp:revision>
  <cp:lastPrinted>2013-08-23T17:27:00Z</cp:lastPrinted>
  <dcterms:created xsi:type="dcterms:W3CDTF">2013-08-23T17:27:00Z</dcterms:created>
  <dcterms:modified xsi:type="dcterms:W3CDTF">2013-08-26T13:51:00Z</dcterms:modified>
</cp:coreProperties>
</file>